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DD00BD" w14:textId="77777777" w:rsidR="000F4801" w:rsidRDefault="000F4801" w:rsidP="000F4801">
      <w:pPr>
        <w:pStyle w:val="MediumGrid21"/>
        <w:jc w:val="center"/>
        <w:rPr>
          <w:rFonts w:ascii="ITC Avant Garde Gothic" w:hAnsi="ITC Avant Garde Gothic" w:cs="Calibri"/>
          <w:b/>
          <w:sz w:val="28"/>
          <w:szCs w:val="28"/>
        </w:rPr>
      </w:pPr>
      <w:r>
        <w:rPr>
          <w:rFonts w:ascii="ITC Avant Garde Gothic" w:hAnsi="ITC Avant Garde Gothic" w:cs="Calibri"/>
          <w:b/>
          <w:sz w:val="28"/>
          <w:szCs w:val="28"/>
        </w:rPr>
        <w:t>Electronic Banking Policy and Best Practice Procedural Guidelines</w:t>
      </w:r>
    </w:p>
    <w:p w14:paraId="672A6659" w14:textId="77777777" w:rsidR="000F4801" w:rsidRDefault="000F4801" w:rsidP="000F4801">
      <w:pPr>
        <w:rPr>
          <w:rFonts w:ascii="ITC Avant Garde Gothic" w:hAnsi="ITC Avant Garde Gothic"/>
          <w:b w:val="0"/>
          <w:bCs/>
          <w:iCs/>
          <w:sz w:val="20"/>
        </w:rPr>
      </w:pPr>
    </w:p>
    <w:p w14:paraId="0A37501D" w14:textId="77777777" w:rsidR="000F4801" w:rsidRDefault="000F4801" w:rsidP="000F4801">
      <w:pPr>
        <w:rPr>
          <w:rFonts w:ascii="ITC Avant Garde Gothic" w:hAnsi="ITC Avant Garde Gothic"/>
          <w:b w:val="0"/>
          <w:bCs/>
          <w:iCs/>
          <w:sz w:val="20"/>
        </w:rPr>
      </w:pPr>
    </w:p>
    <w:p w14:paraId="44533C47" w14:textId="77777777" w:rsidR="000F4801" w:rsidRPr="00DE704B" w:rsidRDefault="000F4801" w:rsidP="000F4801">
      <w:pPr>
        <w:rPr>
          <w:rFonts w:ascii="ITC Avant Garde Gothic" w:hAnsi="ITC Avant Garde Gothic"/>
          <w:iCs/>
          <w:sz w:val="22"/>
          <w:szCs w:val="22"/>
        </w:rPr>
      </w:pPr>
      <w:r w:rsidRPr="00DE704B">
        <w:rPr>
          <w:rFonts w:ascii="ITC Avant Garde Gothic" w:hAnsi="ITC Avant Garde Gothic"/>
          <w:iCs/>
          <w:sz w:val="22"/>
          <w:szCs w:val="22"/>
        </w:rPr>
        <w:t xml:space="preserve">General Comments - </w:t>
      </w:r>
    </w:p>
    <w:p w14:paraId="564F6FCD" w14:textId="77777777" w:rsidR="000F4801" w:rsidRPr="00DE704B" w:rsidRDefault="000F4801" w:rsidP="000F4801">
      <w:pPr>
        <w:numPr>
          <w:ilvl w:val="0"/>
          <w:numId w:val="1"/>
        </w:numPr>
        <w:jc w:val="both"/>
        <w:rPr>
          <w:rFonts w:ascii="ITC Avant Garde Gothic" w:hAnsi="ITC Avant Garde Gothic"/>
          <w:b w:val="0"/>
          <w:bCs/>
          <w:iCs/>
          <w:sz w:val="22"/>
          <w:szCs w:val="22"/>
        </w:rPr>
      </w:pPr>
      <w:r w:rsidRPr="00DE704B">
        <w:rPr>
          <w:rFonts w:ascii="ITC Avant Garde Gothic" w:hAnsi="ITC Avant Garde Gothic"/>
          <w:b w:val="0"/>
          <w:bCs/>
          <w:iCs/>
          <w:sz w:val="22"/>
          <w:szCs w:val="22"/>
        </w:rPr>
        <w:t xml:space="preserve">This is a template/precedent document only. It should be tailored as appropriate to suit the needs of each individual firm.  </w:t>
      </w:r>
    </w:p>
    <w:p w14:paraId="75736B4B" w14:textId="34F8B1DC" w:rsidR="000F4801" w:rsidRPr="00DE704B" w:rsidRDefault="000F4801" w:rsidP="000F4801">
      <w:pPr>
        <w:numPr>
          <w:ilvl w:val="0"/>
          <w:numId w:val="1"/>
        </w:numPr>
        <w:jc w:val="both"/>
        <w:rPr>
          <w:rFonts w:ascii="ITC Avant Garde Gothic" w:hAnsi="ITC Avant Garde Gothic"/>
          <w:b w:val="0"/>
          <w:bCs/>
          <w:iCs/>
          <w:sz w:val="22"/>
          <w:szCs w:val="22"/>
        </w:rPr>
      </w:pPr>
      <w:r w:rsidRPr="00DE704B">
        <w:rPr>
          <w:rFonts w:ascii="ITC Avant Garde Gothic" w:hAnsi="ITC Avant Garde Gothic"/>
          <w:b w:val="0"/>
          <w:bCs/>
          <w:iCs/>
          <w:sz w:val="22"/>
          <w:szCs w:val="22"/>
        </w:rPr>
        <w:t xml:space="preserve">All sections should be considered and implemented as deemed appropriate for the firm.  This cover page should not be included.  </w:t>
      </w:r>
    </w:p>
    <w:p w14:paraId="4332C483" w14:textId="43CC18EB" w:rsidR="000F4801" w:rsidRPr="00DE704B" w:rsidRDefault="000F4801" w:rsidP="000F4801">
      <w:pPr>
        <w:numPr>
          <w:ilvl w:val="0"/>
          <w:numId w:val="1"/>
        </w:numPr>
        <w:jc w:val="both"/>
        <w:rPr>
          <w:rFonts w:ascii="ITC Avant Garde Gothic" w:hAnsi="ITC Avant Garde Gothic"/>
          <w:b w:val="0"/>
          <w:bCs/>
          <w:iCs/>
          <w:sz w:val="22"/>
          <w:szCs w:val="22"/>
        </w:rPr>
      </w:pPr>
      <w:r w:rsidRPr="00DE704B">
        <w:rPr>
          <w:rFonts w:ascii="ITC Avant Garde Gothic" w:hAnsi="ITC Avant Garde Gothic"/>
          <w:b w:val="0"/>
          <w:bCs/>
          <w:iCs/>
          <w:sz w:val="22"/>
          <w:szCs w:val="22"/>
        </w:rPr>
        <w:t xml:space="preserve">The </w:t>
      </w:r>
      <w:r w:rsidR="004F0164">
        <w:rPr>
          <w:rFonts w:ascii="ITC Avant Garde Gothic" w:hAnsi="ITC Avant Garde Gothic"/>
          <w:b w:val="0"/>
          <w:bCs/>
          <w:iCs/>
          <w:sz w:val="22"/>
          <w:szCs w:val="22"/>
        </w:rPr>
        <w:t>LQSI</w:t>
      </w:r>
      <w:r w:rsidRPr="00DE704B">
        <w:rPr>
          <w:rFonts w:ascii="ITC Avant Garde Gothic" w:hAnsi="ITC Avant Garde Gothic"/>
          <w:b w:val="0"/>
          <w:bCs/>
          <w:iCs/>
          <w:sz w:val="22"/>
          <w:szCs w:val="22"/>
        </w:rPr>
        <w:t xml:space="preserve"> cannot accept any responsibility for any errors or omissions contained in this template document.  </w:t>
      </w:r>
    </w:p>
    <w:p w14:paraId="1C1017C5" w14:textId="77777777" w:rsidR="000F4801" w:rsidRPr="00DE704B" w:rsidRDefault="000F4801" w:rsidP="000F4801">
      <w:pPr>
        <w:numPr>
          <w:ilvl w:val="0"/>
          <w:numId w:val="1"/>
        </w:numPr>
        <w:jc w:val="both"/>
        <w:rPr>
          <w:rFonts w:ascii="ITC Avant Garde Gothic" w:hAnsi="ITC Avant Garde Gothic"/>
          <w:b w:val="0"/>
          <w:bCs/>
          <w:iCs/>
          <w:sz w:val="22"/>
          <w:szCs w:val="22"/>
        </w:rPr>
      </w:pPr>
      <w:r w:rsidRPr="00DE704B">
        <w:rPr>
          <w:rFonts w:ascii="ITC Avant Garde Gothic" w:hAnsi="ITC Avant Garde Gothic"/>
          <w:b w:val="0"/>
          <w:bCs/>
          <w:iCs/>
          <w:sz w:val="22"/>
          <w:szCs w:val="22"/>
        </w:rPr>
        <w:t xml:space="preserve">The document should be reviewed on an annual basis, or as required.  </w:t>
      </w:r>
    </w:p>
    <w:p w14:paraId="5DAB6C7B" w14:textId="77777777" w:rsidR="000F4801" w:rsidRPr="00DE704B" w:rsidRDefault="000F4801" w:rsidP="000F4801">
      <w:pPr>
        <w:rPr>
          <w:rFonts w:ascii="ITC Avant Garde Gothic" w:hAnsi="ITC Avant Garde Gothic"/>
          <w:iCs/>
          <w:sz w:val="22"/>
          <w:szCs w:val="22"/>
        </w:rPr>
      </w:pPr>
    </w:p>
    <w:p w14:paraId="6F4E4145" w14:textId="77777777" w:rsidR="000F4801" w:rsidRPr="00355C1B" w:rsidRDefault="000F4801" w:rsidP="000F4801">
      <w:pPr>
        <w:rPr>
          <w:rFonts w:ascii="ITC Avant Garde Gothic" w:hAnsi="ITC Avant Garde Gothic"/>
          <w:b w:val="0"/>
          <w:bCs/>
          <w:iCs/>
          <w:color w:val="000000" w:themeColor="text1"/>
          <w:sz w:val="22"/>
          <w:szCs w:val="22"/>
        </w:rPr>
      </w:pPr>
      <w:r w:rsidRPr="00355C1B">
        <w:rPr>
          <w:rFonts w:ascii="ITC Avant Garde Gothic" w:hAnsi="ITC Avant Garde Gothic"/>
          <w:iCs/>
          <w:color w:val="000000" w:themeColor="text1"/>
          <w:sz w:val="22"/>
          <w:szCs w:val="22"/>
        </w:rPr>
        <w:t>Specific Comments</w:t>
      </w:r>
      <w:r w:rsidRPr="00355C1B">
        <w:rPr>
          <w:rFonts w:ascii="ITC Avant Garde Gothic" w:hAnsi="ITC Avant Garde Gothic"/>
          <w:b w:val="0"/>
          <w:bCs/>
          <w:iCs/>
          <w:color w:val="000000" w:themeColor="text1"/>
          <w:sz w:val="22"/>
          <w:szCs w:val="22"/>
        </w:rPr>
        <w:t xml:space="preserve"> – </w:t>
      </w:r>
    </w:p>
    <w:p w14:paraId="688692B1" w14:textId="7F25DD32" w:rsidR="000F4801" w:rsidRPr="00070A8C" w:rsidRDefault="00887688" w:rsidP="00525285">
      <w:pPr>
        <w:numPr>
          <w:ilvl w:val="0"/>
          <w:numId w:val="2"/>
        </w:numPr>
        <w:spacing w:line="276" w:lineRule="auto"/>
        <w:ind w:left="714" w:hanging="357"/>
        <w:jc w:val="both"/>
        <w:rPr>
          <w:rFonts w:ascii="ITC Avant Garde Gothic" w:hAnsi="ITC Avant Garde Gothic"/>
          <w:b w:val="0"/>
          <w:sz w:val="22"/>
          <w:szCs w:val="22"/>
        </w:rPr>
      </w:pPr>
      <w:r w:rsidRPr="00070A8C">
        <w:rPr>
          <w:rFonts w:ascii="ITC Avant Garde Gothic" w:hAnsi="ITC Avant Garde Gothic"/>
          <w:b w:val="0"/>
          <w:sz w:val="22"/>
          <w:szCs w:val="22"/>
        </w:rPr>
        <w:t xml:space="preserve">These procedures should be followed </w:t>
      </w:r>
      <w:r w:rsidR="003E7B46" w:rsidRPr="00070A8C">
        <w:rPr>
          <w:rFonts w:ascii="ITC Avant Garde Gothic" w:hAnsi="ITC Avant Garde Gothic"/>
          <w:b w:val="0"/>
          <w:sz w:val="22"/>
          <w:szCs w:val="22"/>
        </w:rPr>
        <w:t xml:space="preserve">when working </w:t>
      </w:r>
      <w:r w:rsidR="001B3ECB" w:rsidRPr="00070A8C">
        <w:rPr>
          <w:rFonts w:ascii="ITC Avant Garde Gothic" w:hAnsi="ITC Avant Garde Gothic"/>
          <w:b w:val="0"/>
          <w:sz w:val="22"/>
          <w:szCs w:val="22"/>
        </w:rPr>
        <w:t xml:space="preserve">remotely </w:t>
      </w:r>
      <w:r w:rsidR="003E7B46" w:rsidRPr="00070A8C">
        <w:rPr>
          <w:rFonts w:ascii="ITC Avant Garde Gothic" w:hAnsi="ITC Avant Garde Gothic"/>
          <w:b w:val="0"/>
          <w:sz w:val="22"/>
          <w:szCs w:val="22"/>
        </w:rPr>
        <w:t>(with enhanced procedures if required) and to</w:t>
      </w:r>
      <w:r w:rsidR="000F4801" w:rsidRPr="00070A8C">
        <w:rPr>
          <w:rFonts w:ascii="ITC Avant Garde Gothic" w:hAnsi="ITC Avant Garde Gothic"/>
          <w:b w:val="0"/>
          <w:sz w:val="22"/>
          <w:szCs w:val="22"/>
        </w:rPr>
        <w:t xml:space="preserve"> reflect additional cybersecurity</w:t>
      </w:r>
      <w:r w:rsidR="00AA3B64" w:rsidRPr="00070A8C">
        <w:rPr>
          <w:rFonts w:ascii="ITC Avant Garde Gothic" w:hAnsi="ITC Avant Garde Gothic"/>
          <w:b w:val="0"/>
          <w:sz w:val="22"/>
          <w:szCs w:val="22"/>
        </w:rPr>
        <w:t>/resilience questions in the 2020/21 Common Proposal Form</w:t>
      </w:r>
      <w:r w:rsidR="003E7B46" w:rsidRPr="00070A8C">
        <w:rPr>
          <w:rFonts w:ascii="ITC Avant Garde Gothic" w:hAnsi="ITC Avant Garde Gothic"/>
          <w:b w:val="0"/>
          <w:sz w:val="22"/>
          <w:szCs w:val="22"/>
        </w:rPr>
        <w:t>.</w:t>
      </w:r>
    </w:p>
    <w:p w14:paraId="722B9818" w14:textId="457284CC" w:rsidR="00C74677" w:rsidRDefault="00C74677" w:rsidP="00525285">
      <w:pPr>
        <w:numPr>
          <w:ilvl w:val="0"/>
          <w:numId w:val="2"/>
        </w:numPr>
        <w:spacing w:line="276" w:lineRule="auto"/>
        <w:ind w:left="714" w:hanging="357"/>
        <w:jc w:val="both"/>
        <w:rPr>
          <w:rFonts w:ascii="ITC Avant Garde Gothic" w:hAnsi="ITC Avant Garde Gothic"/>
          <w:b w:val="0"/>
          <w:color w:val="FF0000"/>
          <w:sz w:val="22"/>
          <w:szCs w:val="22"/>
        </w:rPr>
      </w:pPr>
      <w:r>
        <w:rPr>
          <w:rFonts w:ascii="ITC Avant Garde Gothic" w:hAnsi="ITC Avant Garde Gothic"/>
          <w:b w:val="0"/>
          <w:color w:val="FF0000"/>
          <w:sz w:val="22"/>
          <w:szCs w:val="22"/>
        </w:rPr>
        <w:t>T</w:t>
      </w:r>
      <w:r w:rsidR="00B34D2E">
        <w:rPr>
          <w:rFonts w:ascii="ITC Avant Garde Gothic" w:hAnsi="ITC Avant Garde Gothic"/>
          <w:b w:val="0"/>
          <w:color w:val="FF0000"/>
          <w:sz w:val="22"/>
          <w:szCs w:val="22"/>
        </w:rPr>
        <w:t xml:space="preserve">he new Solicitors Accounts Regulations </w:t>
      </w:r>
      <w:r w:rsidR="00062D19">
        <w:rPr>
          <w:rFonts w:ascii="ITC Avant Garde Gothic" w:hAnsi="ITC Avant Garde Gothic"/>
          <w:b w:val="0"/>
          <w:color w:val="FF0000"/>
          <w:sz w:val="22"/>
          <w:szCs w:val="22"/>
        </w:rPr>
        <w:t xml:space="preserve">2023 </w:t>
      </w:r>
      <w:r w:rsidR="00B34D2E">
        <w:rPr>
          <w:rFonts w:ascii="ITC Avant Garde Gothic" w:hAnsi="ITC Avant Garde Gothic"/>
          <w:b w:val="0"/>
          <w:color w:val="FF0000"/>
          <w:sz w:val="22"/>
          <w:szCs w:val="22"/>
        </w:rPr>
        <w:t>came into force on the 1 July 2023 and apply from the beginning of a firm’s next accounting y</w:t>
      </w:r>
      <w:r w:rsidR="00A912A1">
        <w:rPr>
          <w:rFonts w:ascii="ITC Avant Garde Gothic" w:hAnsi="ITC Avant Garde Gothic"/>
          <w:b w:val="0"/>
          <w:color w:val="FF0000"/>
          <w:sz w:val="22"/>
          <w:szCs w:val="22"/>
        </w:rPr>
        <w:t>ear e.g. if a firm’s year end was</w:t>
      </w:r>
      <w:r w:rsidR="00B34D2E">
        <w:rPr>
          <w:rFonts w:ascii="ITC Avant Garde Gothic" w:hAnsi="ITC Avant Garde Gothic"/>
          <w:b w:val="0"/>
          <w:color w:val="FF0000"/>
          <w:sz w:val="22"/>
          <w:szCs w:val="22"/>
        </w:rPr>
        <w:t xml:space="preserve"> the 31 October</w:t>
      </w:r>
      <w:r w:rsidR="00A912A1">
        <w:rPr>
          <w:rFonts w:ascii="ITC Avant Garde Gothic" w:hAnsi="ITC Avant Garde Gothic"/>
          <w:b w:val="0"/>
          <w:color w:val="FF0000"/>
          <w:sz w:val="22"/>
          <w:szCs w:val="22"/>
        </w:rPr>
        <w:t xml:space="preserve"> 2023</w:t>
      </w:r>
      <w:r w:rsidR="004415F1">
        <w:rPr>
          <w:rFonts w:ascii="ITC Avant Garde Gothic" w:hAnsi="ITC Avant Garde Gothic"/>
          <w:b w:val="0"/>
          <w:color w:val="FF0000"/>
          <w:sz w:val="22"/>
          <w:szCs w:val="22"/>
        </w:rPr>
        <w:t>,</w:t>
      </w:r>
      <w:r w:rsidR="00B34D2E">
        <w:rPr>
          <w:rFonts w:ascii="ITC Avant Garde Gothic" w:hAnsi="ITC Avant Garde Gothic"/>
          <w:b w:val="0"/>
          <w:color w:val="FF0000"/>
          <w:sz w:val="22"/>
          <w:szCs w:val="22"/>
        </w:rPr>
        <w:t xml:space="preserve"> the new regulations will apply from the 1 November 2023.  Th</w:t>
      </w:r>
      <w:r>
        <w:rPr>
          <w:rFonts w:ascii="ITC Avant Garde Gothic" w:hAnsi="ITC Avant Garde Gothic"/>
          <w:b w:val="0"/>
          <w:color w:val="FF0000"/>
          <w:sz w:val="22"/>
          <w:szCs w:val="22"/>
        </w:rPr>
        <w:t>is policy was updat</w:t>
      </w:r>
      <w:r w:rsidR="00B34D2E">
        <w:rPr>
          <w:rFonts w:ascii="ITC Avant Garde Gothic" w:hAnsi="ITC Avant Garde Gothic"/>
          <w:b w:val="0"/>
          <w:color w:val="FF0000"/>
          <w:sz w:val="22"/>
          <w:szCs w:val="22"/>
        </w:rPr>
        <w:t>ed in February 2024, to reflect who is an ‘authorised signatory’ under the new regulations and also the new requirements in relation to retaining EFT records.</w:t>
      </w:r>
    </w:p>
    <w:p w14:paraId="39E9B2D4" w14:textId="70EEDFC4" w:rsidR="00996BCB" w:rsidRPr="00D50020" w:rsidRDefault="00996BCB" w:rsidP="00525285">
      <w:pPr>
        <w:numPr>
          <w:ilvl w:val="0"/>
          <w:numId w:val="2"/>
        </w:numPr>
        <w:spacing w:line="276" w:lineRule="auto"/>
        <w:ind w:left="714" w:hanging="357"/>
        <w:jc w:val="both"/>
        <w:rPr>
          <w:rFonts w:ascii="ITC Avant Garde Gothic" w:hAnsi="ITC Avant Garde Gothic"/>
          <w:b w:val="0"/>
          <w:color w:val="FF0000"/>
          <w:sz w:val="22"/>
          <w:szCs w:val="22"/>
        </w:rPr>
      </w:pPr>
      <w:r>
        <w:rPr>
          <w:rFonts w:ascii="ITC Avant Garde Gothic" w:hAnsi="ITC Avant Garde Gothic"/>
          <w:b w:val="0"/>
          <w:color w:val="FF0000"/>
          <w:sz w:val="22"/>
          <w:szCs w:val="22"/>
        </w:rPr>
        <w:t>This policy also references the July 2023 Practice Note from the Conveyancing Committee regarding protecting solicitors’ client accounts in conveyancing transactions.</w:t>
      </w:r>
    </w:p>
    <w:p w14:paraId="02EB378F" w14:textId="77777777" w:rsidR="000F4801" w:rsidRPr="00DE704B" w:rsidRDefault="000F4801" w:rsidP="00525285">
      <w:pPr>
        <w:jc w:val="both"/>
        <w:rPr>
          <w:rFonts w:ascii="ITC Avant Garde Gothic" w:hAnsi="ITC Avant Garde Gothic"/>
          <w:iCs/>
          <w:sz w:val="22"/>
          <w:szCs w:val="22"/>
        </w:rPr>
      </w:pPr>
    </w:p>
    <w:p w14:paraId="6A05A809" w14:textId="77777777" w:rsidR="000F4801" w:rsidRPr="00DE704B" w:rsidRDefault="000F4801" w:rsidP="000F4801">
      <w:pPr>
        <w:rPr>
          <w:rFonts w:ascii="ITC Avant Garde Gothic" w:hAnsi="ITC Avant Garde Gothic"/>
          <w:b w:val="0"/>
          <w:bCs/>
          <w:iCs/>
          <w:sz w:val="22"/>
          <w:szCs w:val="22"/>
        </w:rPr>
      </w:pPr>
    </w:p>
    <w:p w14:paraId="29E76716" w14:textId="5F9BA284" w:rsidR="006F0865" w:rsidRPr="00525285" w:rsidRDefault="008D721F" w:rsidP="000F4801">
      <w:pPr>
        <w:rPr>
          <w:rFonts w:ascii="ITC Avant Garde Gothic" w:hAnsi="ITC Avant Garde Gothic"/>
          <w:iCs/>
          <w:sz w:val="22"/>
          <w:szCs w:val="22"/>
        </w:rPr>
      </w:pPr>
      <w:r>
        <w:rPr>
          <w:rFonts w:ascii="ITC Avant Garde Gothic" w:hAnsi="ITC Avant Garde Gothic"/>
          <w:iCs/>
          <w:sz w:val="22"/>
          <w:szCs w:val="22"/>
        </w:rPr>
        <w:t xml:space="preserve">The </w:t>
      </w:r>
      <w:r w:rsidR="004F0164">
        <w:rPr>
          <w:rFonts w:ascii="ITC Avant Garde Gothic" w:hAnsi="ITC Avant Garde Gothic"/>
          <w:iCs/>
          <w:sz w:val="22"/>
          <w:szCs w:val="22"/>
        </w:rPr>
        <w:t>Legal Quality Standard of Ireland</w:t>
      </w:r>
    </w:p>
    <w:p w14:paraId="2C7992AB" w14:textId="038811F1" w:rsidR="00C74677" w:rsidRDefault="00C74677" w:rsidP="000F4801">
      <w:pPr>
        <w:rPr>
          <w:rFonts w:ascii="ITC Avant Garde Gothic" w:hAnsi="ITC Avant Garde Gothic"/>
          <w:iCs/>
          <w:color w:val="00B050"/>
          <w:sz w:val="22"/>
          <w:szCs w:val="22"/>
        </w:rPr>
      </w:pPr>
      <w:r>
        <w:rPr>
          <w:rFonts w:ascii="ITC Avant Garde Gothic" w:hAnsi="ITC Avant Garde Gothic"/>
          <w:iCs/>
          <w:color w:val="FF0000"/>
          <w:sz w:val="22"/>
          <w:szCs w:val="22"/>
        </w:rPr>
        <w:t>Updated February 2024</w:t>
      </w:r>
    </w:p>
    <w:p w14:paraId="0EF17D53" w14:textId="77777777" w:rsidR="006646F1" w:rsidRPr="006F0865" w:rsidRDefault="006646F1" w:rsidP="000F4801">
      <w:pPr>
        <w:rPr>
          <w:rFonts w:ascii="ITC Avant Garde Gothic" w:hAnsi="ITC Avant Garde Gothic"/>
          <w:iCs/>
          <w:color w:val="00B050"/>
          <w:sz w:val="22"/>
          <w:szCs w:val="22"/>
        </w:rPr>
      </w:pPr>
    </w:p>
    <w:p w14:paraId="29D6B04F" w14:textId="77777777" w:rsidR="000F4801" w:rsidRDefault="000F4801" w:rsidP="000F4801">
      <w:pPr>
        <w:rPr>
          <w:rFonts w:ascii="ITC Avant Garde Gothic" w:hAnsi="ITC Avant Garde Gothic" w:cs="Calibri"/>
          <w:b w:val="0"/>
          <w:u w:val="single"/>
        </w:rPr>
      </w:pPr>
      <w:r>
        <w:rPr>
          <w:rFonts w:ascii="ITC Avant Garde Gothic" w:hAnsi="ITC Avant Garde Gothic" w:cs="Calibri"/>
          <w:szCs w:val="26"/>
        </w:rPr>
        <w:br w:type="page"/>
      </w:r>
      <w:r w:rsidRPr="00064B31">
        <w:rPr>
          <w:rFonts w:ascii="ITC Avant Garde Gothic" w:hAnsi="ITC Avant Garde Gothic"/>
        </w:rPr>
        <w:lastRenderedPageBreak/>
        <w:t xml:space="preserve"> </w:t>
      </w:r>
    </w:p>
    <w:p w14:paraId="3F62F4AE" w14:textId="77777777" w:rsidR="00BE70DD" w:rsidRPr="00DE704B" w:rsidRDefault="00BE70DD" w:rsidP="000F4801">
      <w:pPr>
        <w:rPr>
          <w:rFonts w:ascii="ITC Avant Garde Gothic" w:hAnsi="ITC Avant Garde Gothic" w:cs="Calibri"/>
          <w:b w:val="0"/>
          <w:sz w:val="22"/>
          <w:szCs w:val="22"/>
          <w:u w:val="single"/>
        </w:rPr>
      </w:pPr>
    </w:p>
    <w:p w14:paraId="03EF80FF" w14:textId="77777777" w:rsidR="000F4801" w:rsidRPr="008D721F" w:rsidRDefault="000F4801" w:rsidP="000F4801">
      <w:pPr>
        <w:pStyle w:val="MediumGrid21"/>
        <w:jc w:val="center"/>
        <w:rPr>
          <w:rFonts w:ascii="ITC Avant Garde Gothic" w:hAnsi="ITC Avant Garde Gothic" w:cs="Calibri"/>
          <w:b/>
          <w:sz w:val="28"/>
          <w:szCs w:val="28"/>
        </w:rPr>
      </w:pPr>
      <w:r w:rsidRPr="008D721F">
        <w:rPr>
          <w:rFonts w:ascii="ITC Avant Garde Gothic" w:hAnsi="ITC Avant Garde Gothic" w:cs="Calibri"/>
          <w:b/>
          <w:sz w:val="28"/>
          <w:szCs w:val="28"/>
        </w:rPr>
        <w:t>[Firm Name]</w:t>
      </w:r>
    </w:p>
    <w:p w14:paraId="41C8F396" w14:textId="77777777" w:rsidR="000F4801" w:rsidRPr="008D721F" w:rsidRDefault="000F4801" w:rsidP="000F4801">
      <w:pPr>
        <w:pStyle w:val="MediumGrid21"/>
        <w:jc w:val="center"/>
        <w:rPr>
          <w:rFonts w:ascii="ITC Avant Garde Gothic" w:hAnsi="ITC Avant Garde Gothic" w:cs="Calibri"/>
          <w:b/>
        </w:rPr>
      </w:pPr>
    </w:p>
    <w:p w14:paraId="00CD11EF" w14:textId="77777777" w:rsidR="000F4801" w:rsidRPr="008D721F" w:rsidRDefault="000F4801" w:rsidP="000F4801">
      <w:pPr>
        <w:pStyle w:val="MediumGrid21"/>
        <w:jc w:val="center"/>
        <w:rPr>
          <w:rFonts w:ascii="ITC Avant Garde Gothic" w:hAnsi="ITC Avant Garde Gothic" w:cs="Calibri"/>
          <w:b/>
          <w:sz w:val="28"/>
          <w:szCs w:val="28"/>
        </w:rPr>
      </w:pPr>
      <w:r w:rsidRPr="008D721F">
        <w:rPr>
          <w:rFonts w:ascii="ITC Avant Garde Gothic" w:hAnsi="ITC Avant Garde Gothic" w:cs="Calibri"/>
          <w:b/>
          <w:sz w:val="28"/>
          <w:szCs w:val="28"/>
        </w:rPr>
        <w:t>Electronic Banking Policy and Best Practice Procedural Guidelines</w:t>
      </w:r>
    </w:p>
    <w:p w14:paraId="72A3D3EC" w14:textId="77777777" w:rsidR="000F4801" w:rsidRPr="00DE704B" w:rsidRDefault="000F4801" w:rsidP="000F4801">
      <w:pPr>
        <w:pStyle w:val="MediumGrid21"/>
        <w:jc w:val="center"/>
        <w:rPr>
          <w:rFonts w:ascii="ITC Avant Garde Gothic" w:hAnsi="ITC Avant Garde Gothic" w:cs="Calibri"/>
          <w:bCs/>
          <w:sz w:val="28"/>
          <w:szCs w:val="28"/>
        </w:rPr>
      </w:pPr>
    </w:p>
    <w:p w14:paraId="44EAFD9C" w14:textId="77777777" w:rsidR="000F4801" w:rsidRPr="002A58FB" w:rsidRDefault="000F4801" w:rsidP="000F4801">
      <w:pPr>
        <w:jc w:val="both"/>
        <w:rPr>
          <w:rFonts w:ascii="ITC Avant Garde Gothic" w:hAnsi="ITC Avant Garde Gothic"/>
          <w:b w:val="0"/>
          <w:bCs/>
          <w:sz w:val="22"/>
          <w:szCs w:val="22"/>
          <w:lang w:val="en-GB"/>
        </w:rPr>
      </w:pPr>
    </w:p>
    <w:p w14:paraId="2EDC26FC" w14:textId="6CD76781" w:rsidR="000F4801" w:rsidRPr="001641D3" w:rsidRDefault="000F4801" w:rsidP="000F4801">
      <w:pPr>
        <w:jc w:val="both"/>
        <w:rPr>
          <w:rFonts w:ascii="ITC Avant Garde Gothic" w:hAnsi="ITC Avant Garde Gothic"/>
          <w:b w:val="0"/>
          <w:bCs/>
          <w:sz w:val="22"/>
          <w:szCs w:val="22"/>
        </w:rPr>
      </w:pPr>
      <w:r w:rsidRPr="00DE704B">
        <w:rPr>
          <w:rFonts w:ascii="ITC Avant Garde Gothic" w:hAnsi="ITC Avant Garde Gothic"/>
          <w:sz w:val="22"/>
          <w:szCs w:val="22"/>
        </w:rPr>
        <w:t>Electronic Banking</w:t>
      </w:r>
      <w:r w:rsidRPr="00DE704B">
        <w:rPr>
          <w:rFonts w:ascii="ITC Avant Garde Gothic" w:hAnsi="ITC Avant Garde Gothic"/>
          <w:b w:val="0"/>
          <w:bCs/>
          <w:sz w:val="22"/>
          <w:szCs w:val="22"/>
        </w:rPr>
        <w:t xml:space="preserve"> is now increasingly used as a payment tool in law firms.  In this regard, the setting of internal controls will be imperative for all businesses small, medium or large.  The same internal controls implemented in the firm that are applicable to manual banking transactions should apply for e-banking transactions, at a minimum</w:t>
      </w:r>
      <w:r w:rsidRPr="001641D3">
        <w:rPr>
          <w:rFonts w:ascii="ITC Avant Garde Gothic" w:hAnsi="ITC Avant Garde Gothic"/>
          <w:b w:val="0"/>
          <w:bCs/>
          <w:sz w:val="22"/>
          <w:szCs w:val="22"/>
        </w:rPr>
        <w:t xml:space="preserve">.  </w:t>
      </w:r>
      <w:r w:rsidR="009957C0" w:rsidRPr="00D50020">
        <w:rPr>
          <w:rFonts w:ascii="ITC Avant Garde Gothic" w:hAnsi="ITC Avant Garde Gothic"/>
          <w:b w:val="0"/>
          <w:bCs/>
          <w:sz w:val="22"/>
          <w:szCs w:val="22"/>
        </w:rPr>
        <w:t xml:space="preserve">In addition, if staff </w:t>
      </w:r>
      <w:r w:rsidR="0057397F" w:rsidRPr="00D50020">
        <w:rPr>
          <w:rFonts w:ascii="ITC Avant Garde Gothic" w:hAnsi="ITC Avant Garde Gothic"/>
          <w:b w:val="0"/>
          <w:bCs/>
          <w:sz w:val="22"/>
          <w:szCs w:val="22"/>
        </w:rPr>
        <w:t>(fee earners, accounts staff or th</w:t>
      </w:r>
      <w:r w:rsidR="00BF1BF3" w:rsidRPr="00D50020">
        <w:rPr>
          <w:rFonts w:ascii="ITC Avant Garde Gothic" w:hAnsi="ITC Avant Garde Gothic"/>
          <w:b w:val="0"/>
          <w:bCs/>
          <w:sz w:val="22"/>
          <w:szCs w:val="22"/>
        </w:rPr>
        <w:t xml:space="preserve">e </w:t>
      </w:r>
      <w:r w:rsidR="0057397F" w:rsidRPr="00D50020">
        <w:rPr>
          <w:rFonts w:ascii="ITC Avant Garde Gothic" w:hAnsi="ITC Avant Garde Gothic"/>
          <w:b w:val="0"/>
          <w:bCs/>
          <w:sz w:val="22"/>
          <w:szCs w:val="22"/>
        </w:rPr>
        <w:t>Principal/Partners with authority to authorise</w:t>
      </w:r>
      <w:r w:rsidR="00BF1BF3" w:rsidRPr="00D50020">
        <w:rPr>
          <w:rFonts w:ascii="ITC Avant Garde Gothic" w:hAnsi="ITC Avant Garde Gothic"/>
          <w:b w:val="0"/>
          <w:bCs/>
          <w:sz w:val="22"/>
          <w:szCs w:val="22"/>
        </w:rPr>
        <w:t xml:space="preserve"> EFTs) are working remotely, all of the </w:t>
      </w:r>
      <w:r w:rsidR="009738A2" w:rsidRPr="00D50020">
        <w:rPr>
          <w:rFonts w:ascii="ITC Avant Garde Gothic" w:hAnsi="ITC Avant Garde Gothic"/>
          <w:b w:val="0"/>
          <w:bCs/>
          <w:sz w:val="22"/>
          <w:szCs w:val="22"/>
        </w:rPr>
        <w:t xml:space="preserve">controls listed in this policy must continue to be followed with appropriate additional </w:t>
      </w:r>
      <w:r w:rsidR="00757E31" w:rsidRPr="00D50020">
        <w:rPr>
          <w:rFonts w:ascii="ITC Avant Garde Gothic" w:hAnsi="ITC Avant Garde Gothic"/>
          <w:b w:val="0"/>
          <w:bCs/>
          <w:sz w:val="22"/>
          <w:szCs w:val="22"/>
        </w:rPr>
        <w:t>measures implemented</w:t>
      </w:r>
      <w:r w:rsidR="00355C1B" w:rsidRPr="00D50020">
        <w:rPr>
          <w:rFonts w:ascii="ITC Avant Garde Gothic" w:hAnsi="ITC Avant Garde Gothic"/>
          <w:b w:val="0"/>
          <w:bCs/>
          <w:sz w:val="22"/>
          <w:szCs w:val="22"/>
        </w:rPr>
        <w:t>, as required,</w:t>
      </w:r>
      <w:r w:rsidR="00757E31" w:rsidRPr="00D50020">
        <w:rPr>
          <w:rFonts w:ascii="ITC Avant Garde Gothic" w:hAnsi="ITC Avant Garde Gothic"/>
          <w:b w:val="0"/>
          <w:bCs/>
          <w:sz w:val="22"/>
          <w:szCs w:val="22"/>
        </w:rPr>
        <w:t xml:space="preserve"> in relation to IT security and </w:t>
      </w:r>
      <w:r w:rsidR="00321BF3" w:rsidRPr="00D50020">
        <w:rPr>
          <w:rFonts w:ascii="ITC Avant Garde Gothic" w:hAnsi="ITC Avant Garde Gothic"/>
          <w:b w:val="0"/>
          <w:bCs/>
          <w:sz w:val="22"/>
          <w:szCs w:val="22"/>
        </w:rPr>
        <w:t xml:space="preserve">verifying transactions.  </w:t>
      </w:r>
    </w:p>
    <w:p w14:paraId="4B94D5A5" w14:textId="77777777" w:rsidR="000F4801" w:rsidRPr="00DE704B" w:rsidRDefault="000F4801" w:rsidP="000F4801">
      <w:pPr>
        <w:jc w:val="both"/>
        <w:rPr>
          <w:rFonts w:ascii="ITC Avant Garde Gothic" w:hAnsi="ITC Avant Garde Gothic"/>
          <w:b w:val="0"/>
          <w:bCs/>
          <w:sz w:val="22"/>
          <w:szCs w:val="22"/>
        </w:rPr>
      </w:pPr>
    </w:p>
    <w:p w14:paraId="575AC683" w14:textId="77777777" w:rsidR="000F4801" w:rsidRDefault="000F4801" w:rsidP="000F4801">
      <w:pPr>
        <w:jc w:val="both"/>
        <w:rPr>
          <w:rFonts w:ascii="ITC Avant Garde Gothic" w:hAnsi="ITC Avant Garde Gothic"/>
          <w:b w:val="0"/>
          <w:bCs/>
          <w:sz w:val="22"/>
          <w:szCs w:val="22"/>
        </w:rPr>
      </w:pPr>
      <w:r w:rsidRPr="00DE704B">
        <w:rPr>
          <w:rFonts w:ascii="ITC Avant Garde Gothic" w:hAnsi="ITC Avant Garde Gothic"/>
          <w:b w:val="0"/>
          <w:bCs/>
          <w:sz w:val="22"/>
          <w:szCs w:val="22"/>
        </w:rPr>
        <w:t xml:space="preserve">Law firms face considerable risks with regard to paying money out to third parties and beneficiaries and it is very important that they take as many precautions as they can in order to mitigate these risks.  Where possible dual authorisation should be in place so that two people are involved in both setting up and making payments in e-banking.  </w:t>
      </w:r>
    </w:p>
    <w:p w14:paraId="3DEEC669" w14:textId="77777777" w:rsidR="000F4801" w:rsidRPr="00DE704B" w:rsidRDefault="000F4801" w:rsidP="000F4801">
      <w:pPr>
        <w:jc w:val="both"/>
        <w:rPr>
          <w:rFonts w:ascii="ITC Avant Garde Gothic" w:hAnsi="ITC Avant Garde Gothic"/>
          <w:b w:val="0"/>
          <w:bCs/>
          <w:sz w:val="22"/>
          <w:szCs w:val="22"/>
        </w:rPr>
      </w:pPr>
    </w:p>
    <w:p w14:paraId="1A3F5B47" w14:textId="50D84875" w:rsidR="000F4801" w:rsidRPr="00525285" w:rsidRDefault="000F4801" w:rsidP="000F4801">
      <w:pPr>
        <w:jc w:val="both"/>
        <w:rPr>
          <w:rFonts w:ascii="ITC Avant Garde Gothic" w:hAnsi="ITC Avant Garde Gothic"/>
          <w:sz w:val="22"/>
          <w:szCs w:val="22"/>
          <w:u w:val="single"/>
        </w:rPr>
      </w:pPr>
      <w:r w:rsidRPr="00525285">
        <w:rPr>
          <w:rFonts w:ascii="ITC Avant Garde Gothic" w:hAnsi="ITC Avant Garde Gothic"/>
          <w:sz w:val="22"/>
          <w:szCs w:val="22"/>
          <w:u w:val="single"/>
        </w:rPr>
        <w:t>Best Practice Internal Controls</w:t>
      </w:r>
    </w:p>
    <w:p w14:paraId="1460845A" w14:textId="55C22DFC" w:rsidR="004348E1" w:rsidRPr="00525285" w:rsidRDefault="004348E1" w:rsidP="000F4801">
      <w:pPr>
        <w:jc w:val="both"/>
        <w:rPr>
          <w:rFonts w:ascii="ITC Avant Garde Gothic" w:hAnsi="ITC Avant Garde Gothic"/>
          <w:sz w:val="22"/>
          <w:szCs w:val="22"/>
          <w:u w:val="single"/>
        </w:rPr>
      </w:pPr>
    </w:p>
    <w:p w14:paraId="58F036F2" w14:textId="68DFD422" w:rsidR="000F72F5" w:rsidRPr="00525285" w:rsidRDefault="000F72F5">
      <w:pPr>
        <w:jc w:val="both"/>
        <w:rPr>
          <w:rFonts w:ascii="ITC Avant Garde Gothic" w:hAnsi="ITC Avant Garde Gothic"/>
          <w:color w:val="FF0000"/>
          <w:sz w:val="22"/>
          <w:szCs w:val="22"/>
          <w:u w:val="single"/>
        </w:rPr>
      </w:pPr>
      <w:r w:rsidRPr="00525285">
        <w:rPr>
          <w:rFonts w:ascii="ITC Avant Garde Gothic" w:hAnsi="ITC Avant Garde Gothic"/>
          <w:color w:val="FF0000"/>
          <w:sz w:val="22"/>
          <w:szCs w:val="22"/>
          <w:u w:val="single"/>
        </w:rPr>
        <w:t>Electronic Payments</w:t>
      </w:r>
    </w:p>
    <w:p w14:paraId="4C266402" w14:textId="4928E38D" w:rsidR="00DC7608" w:rsidRPr="00525285" w:rsidRDefault="00A912A1" w:rsidP="000F4801">
      <w:pPr>
        <w:jc w:val="both"/>
        <w:rPr>
          <w:rFonts w:ascii="ITC Avant Garde Gothic" w:hAnsi="ITC Avant Garde Gothic"/>
          <w:b w:val="0"/>
          <w:color w:val="FF0000"/>
          <w:sz w:val="22"/>
          <w:szCs w:val="22"/>
          <w:u w:val="single"/>
        </w:rPr>
      </w:pPr>
      <w:r>
        <w:rPr>
          <w:rFonts w:ascii="ITC Avant Garde Gothic" w:hAnsi="ITC Avant Garde Gothic"/>
          <w:b w:val="0"/>
          <w:color w:val="FF0000"/>
          <w:sz w:val="22"/>
          <w:szCs w:val="22"/>
          <w:u w:val="single"/>
        </w:rPr>
        <w:t>W</w:t>
      </w:r>
      <w:r w:rsidR="00DC7608" w:rsidRPr="00525285">
        <w:rPr>
          <w:rFonts w:ascii="ITC Avant Garde Gothic" w:hAnsi="ITC Avant Garde Gothic"/>
          <w:b w:val="0"/>
          <w:color w:val="FF0000"/>
          <w:sz w:val="22"/>
          <w:szCs w:val="22"/>
          <w:u w:val="single"/>
        </w:rPr>
        <w:t>e at [</w:t>
      </w:r>
      <w:r w:rsidR="00DC7608" w:rsidRPr="00062D19">
        <w:rPr>
          <w:rFonts w:ascii="ITC Avant Garde Gothic" w:hAnsi="ITC Avant Garde Gothic"/>
          <w:i/>
          <w:color w:val="FF0000"/>
          <w:sz w:val="22"/>
          <w:szCs w:val="22"/>
          <w:u w:val="single"/>
        </w:rPr>
        <w:t>Name of Firm</w:t>
      </w:r>
      <w:r w:rsidR="00DC7608" w:rsidRPr="00525285">
        <w:rPr>
          <w:rFonts w:ascii="ITC Avant Garde Gothic" w:hAnsi="ITC Avant Garde Gothic"/>
          <w:color w:val="FF0000"/>
          <w:sz w:val="22"/>
          <w:szCs w:val="22"/>
          <w:u w:val="single"/>
        </w:rPr>
        <w:t>]</w:t>
      </w:r>
      <w:r>
        <w:rPr>
          <w:rFonts w:ascii="ITC Avant Garde Gothic" w:hAnsi="ITC Avant Garde Gothic"/>
          <w:b w:val="0"/>
          <w:color w:val="FF0000"/>
          <w:sz w:val="22"/>
          <w:szCs w:val="22"/>
          <w:u w:val="single"/>
        </w:rPr>
        <w:t xml:space="preserve"> are aware of and have introduced procedures to comply with the </w:t>
      </w:r>
      <w:r w:rsidR="00DC7608" w:rsidRPr="00525285">
        <w:rPr>
          <w:rFonts w:ascii="ITC Avant Garde Gothic" w:hAnsi="ITC Avant Garde Gothic"/>
          <w:b w:val="0"/>
          <w:color w:val="FF0000"/>
          <w:sz w:val="22"/>
          <w:szCs w:val="22"/>
          <w:u w:val="single"/>
        </w:rPr>
        <w:t>requirements</w:t>
      </w:r>
      <w:r>
        <w:rPr>
          <w:rFonts w:ascii="ITC Avant Garde Gothic" w:hAnsi="ITC Avant Garde Gothic"/>
          <w:b w:val="0"/>
          <w:color w:val="FF0000"/>
          <w:sz w:val="22"/>
          <w:szCs w:val="22"/>
          <w:u w:val="single"/>
        </w:rPr>
        <w:t xml:space="preserve"> under </w:t>
      </w:r>
      <w:r w:rsidRPr="00525285">
        <w:rPr>
          <w:rFonts w:ascii="ITC Avant Garde Gothic" w:hAnsi="ITC Avant Garde Gothic"/>
          <w:b w:val="0"/>
          <w:color w:val="FF0000"/>
          <w:sz w:val="22"/>
          <w:szCs w:val="22"/>
          <w:u w:val="single"/>
        </w:rPr>
        <w:t>Regulation 25(1)(h) of the Solicitors Account</w:t>
      </w:r>
      <w:r w:rsidR="00062D19">
        <w:rPr>
          <w:rFonts w:ascii="ITC Avant Garde Gothic" w:hAnsi="ITC Avant Garde Gothic"/>
          <w:b w:val="0"/>
          <w:color w:val="FF0000"/>
          <w:sz w:val="22"/>
          <w:szCs w:val="22"/>
          <w:u w:val="single"/>
        </w:rPr>
        <w:t>s</w:t>
      </w:r>
      <w:r w:rsidRPr="00525285">
        <w:rPr>
          <w:rFonts w:ascii="ITC Avant Garde Gothic" w:hAnsi="ITC Avant Garde Gothic"/>
          <w:b w:val="0"/>
          <w:color w:val="FF0000"/>
          <w:sz w:val="22"/>
          <w:szCs w:val="22"/>
          <w:u w:val="single"/>
        </w:rPr>
        <w:t xml:space="preserve"> Regulations 2023 (hereinafter referred to as SAR 2023) which came </w:t>
      </w:r>
      <w:r>
        <w:rPr>
          <w:rFonts w:ascii="ITC Avant Garde Gothic" w:hAnsi="ITC Avant Garde Gothic"/>
          <w:b w:val="0"/>
          <w:color w:val="FF0000"/>
          <w:sz w:val="22"/>
          <w:szCs w:val="22"/>
          <w:u w:val="single"/>
        </w:rPr>
        <w:t>into force</w:t>
      </w:r>
      <w:r w:rsidRPr="00525285">
        <w:rPr>
          <w:rFonts w:ascii="ITC Avant Garde Gothic" w:hAnsi="ITC Avant Garde Gothic"/>
          <w:b w:val="0"/>
          <w:color w:val="FF0000"/>
          <w:sz w:val="22"/>
          <w:szCs w:val="22"/>
          <w:u w:val="single"/>
        </w:rPr>
        <w:t xml:space="preserve"> on the 1 July 2023</w:t>
      </w:r>
      <w:r>
        <w:rPr>
          <w:rFonts w:ascii="ITC Avant Garde Gothic" w:hAnsi="ITC Avant Garde Gothic"/>
          <w:b w:val="0"/>
          <w:color w:val="FF0000"/>
          <w:sz w:val="22"/>
          <w:szCs w:val="22"/>
          <w:u w:val="single"/>
        </w:rPr>
        <w:t>, namely</w:t>
      </w:r>
      <w:r w:rsidR="00DC7608" w:rsidRPr="00525285">
        <w:rPr>
          <w:rFonts w:ascii="ITC Avant Garde Gothic" w:hAnsi="ITC Avant Garde Gothic"/>
          <w:b w:val="0"/>
          <w:color w:val="FF0000"/>
          <w:sz w:val="22"/>
          <w:szCs w:val="22"/>
          <w:u w:val="single"/>
        </w:rPr>
        <w:t>:-</w:t>
      </w:r>
    </w:p>
    <w:p w14:paraId="693D7A70" w14:textId="77777777" w:rsidR="00DC7608" w:rsidRPr="00525285" w:rsidRDefault="00DC7608" w:rsidP="000F4801">
      <w:pPr>
        <w:jc w:val="both"/>
        <w:rPr>
          <w:rFonts w:ascii="ITC Avant Garde Gothic" w:hAnsi="ITC Avant Garde Gothic"/>
          <w:b w:val="0"/>
          <w:color w:val="FF0000"/>
          <w:sz w:val="22"/>
          <w:szCs w:val="22"/>
          <w:u w:val="single"/>
        </w:rPr>
      </w:pPr>
    </w:p>
    <w:p w14:paraId="34885FDE" w14:textId="61A3F010" w:rsidR="004334EA" w:rsidRPr="00525285" w:rsidRDefault="00DC7608" w:rsidP="000F4801">
      <w:pPr>
        <w:jc w:val="both"/>
        <w:rPr>
          <w:rFonts w:ascii="ITC Avant Garde Gothic" w:hAnsi="ITC Avant Garde Gothic"/>
          <w:b w:val="0"/>
          <w:color w:val="FF0000"/>
          <w:sz w:val="22"/>
          <w:szCs w:val="22"/>
          <w:u w:val="single"/>
        </w:rPr>
      </w:pPr>
      <w:r w:rsidRPr="00525285">
        <w:rPr>
          <w:rFonts w:ascii="ITC Avant Garde Gothic" w:hAnsi="ITC Avant Garde Gothic"/>
          <w:b w:val="0"/>
          <w:color w:val="FF0000"/>
          <w:sz w:val="22"/>
          <w:szCs w:val="22"/>
          <w:u w:val="single"/>
        </w:rPr>
        <w:t>F</w:t>
      </w:r>
      <w:r w:rsidR="004334EA" w:rsidRPr="00525285">
        <w:rPr>
          <w:rFonts w:ascii="ITC Avant Garde Gothic" w:hAnsi="ITC Avant Garde Gothic"/>
          <w:b w:val="0"/>
          <w:color w:val="FF0000"/>
          <w:sz w:val="22"/>
          <w:szCs w:val="22"/>
          <w:u w:val="single"/>
        </w:rPr>
        <w:t xml:space="preserve">or all client account transactions, a copy of each document of record issued by the bank in respect of electronic transfers of funds must be kept on a file dedicated for that purpose. </w:t>
      </w:r>
    </w:p>
    <w:p w14:paraId="6AB41240" w14:textId="77777777" w:rsidR="00DC7608" w:rsidRPr="00525285" w:rsidRDefault="00DC7608" w:rsidP="000F4801">
      <w:pPr>
        <w:jc w:val="both"/>
        <w:rPr>
          <w:rFonts w:ascii="ITC Avant Garde Gothic" w:hAnsi="ITC Avant Garde Gothic"/>
          <w:b w:val="0"/>
          <w:color w:val="FF0000"/>
          <w:sz w:val="22"/>
          <w:szCs w:val="22"/>
          <w:u w:val="single"/>
        </w:rPr>
      </w:pPr>
    </w:p>
    <w:p w14:paraId="214DACCD" w14:textId="768F18B7" w:rsidR="004334EA" w:rsidRPr="00525285" w:rsidRDefault="004334EA" w:rsidP="000F4801">
      <w:pPr>
        <w:jc w:val="both"/>
        <w:rPr>
          <w:rFonts w:ascii="ITC Avant Garde Gothic" w:hAnsi="ITC Avant Garde Gothic"/>
          <w:b w:val="0"/>
          <w:color w:val="FF0000"/>
          <w:sz w:val="22"/>
          <w:szCs w:val="22"/>
          <w:u w:val="single"/>
        </w:rPr>
      </w:pPr>
      <w:r w:rsidRPr="00525285">
        <w:rPr>
          <w:rFonts w:ascii="ITC Avant Garde Gothic" w:hAnsi="ITC Avant Garde Gothic"/>
          <w:b w:val="0"/>
          <w:color w:val="FF0000"/>
          <w:sz w:val="22"/>
          <w:szCs w:val="22"/>
          <w:u w:val="single"/>
        </w:rPr>
        <w:t xml:space="preserve">Where moneys are withdrawn from a client account by means of an electronic funds transfer from the client account, the solicitor shall retain on the client’s file, and a copy on a separate file dedicated to recording such transactions, the document of record issued by the solicitor and such other documentation issued by the bank to confirm that the transaction has been completed in accordance with the instructions of the solicitor. </w:t>
      </w:r>
    </w:p>
    <w:p w14:paraId="6E44AC0B" w14:textId="77777777" w:rsidR="00DC7608" w:rsidRPr="00525285" w:rsidRDefault="00DC7608" w:rsidP="000F4801">
      <w:pPr>
        <w:jc w:val="both"/>
        <w:rPr>
          <w:rFonts w:ascii="ITC Avant Garde Gothic" w:hAnsi="ITC Avant Garde Gothic"/>
          <w:b w:val="0"/>
          <w:color w:val="FF0000"/>
          <w:sz w:val="22"/>
          <w:szCs w:val="22"/>
          <w:u w:val="single"/>
        </w:rPr>
      </w:pPr>
    </w:p>
    <w:p w14:paraId="6007599E" w14:textId="2962BFFD" w:rsidR="004334EA" w:rsidRDefault="004334EA" w:rsidP="000F4801">
      <w:pPr>
        <w:jc w:val="both"/>
        <w:rPr>
          <w:rFonts w:ascii="ITC Avant Garde Gothic" w:hAnsi="ITC Avant Garde Gothic"/>
          <w:b w:val="0"/>
          <w:color w:val="FF0000"/>
          <w:sz w:val="22"/>
          <w:szCs w:val="22"/>
          <w:u w:val="single"/>
        </w:rPr>
      </w:pPr>
      <w:r w:rsidRPr="00525285">
        <w:rPr>
          <w:rFonts w:ascii="ITC Avant Garde Gothic" w:hAnsi="ITC Avant Garde Gothic"/>
          <w:b w:val="0"/>
          <w:color w:val="FF0000"/>
          <w:sz w:val="22"/>
          <w:szCs w:val="22"/>
          <w:u w:val="single"/>
        </w:rPr>
        <w:t>Where moneys are received by electronic funds transfer into the client account, the solicitor shall also retain on the client file a copy of the document of record issued by the bank to confirm that such transaction has taken place.</w:t>
      </w:r>
    </w:p>
    <w:p w14:paraId="4C6C288C" w14:textId="6C5C6251" w:rsidR="00A912A1" w:rsidRDefault="00A912A1" w:rsidP="000F4801">
      <w:pPr>
        <w:jc w:val="both"/>
        <w:rPr>
          <w:rFonts w:ascii="ITC Avant Garde Gothic" w:hAnsi="ITC Avant Garde Gothic"/>
          <w:b w:val="0"/>
          <w:color w:val="FF0000"/>
          <w:sz w:val="22"/>
          <w:szCs w:val="22"/>
          <w:u w:val="single"/>
        </w:rPr>
      </w:pPr>
    </w:p>
    <w:p w14:paraId="2F34A700" w14:textId="4C6A689C" w:rsidR="00A912A1" w:rsidRPr="00A912A1" w:rsidRDefault="00A912A1" w:rsidP="000F4801">
      <w:pPr>
        <w:jc w:val="both"/>
        <w:rPr>
          <w:rFonts w:ascii="ITC Avant Garde Gothic" w:hAnsi="ITC Avant Garde Gothic"/>
          <w:b w:val="0"/>
          <w:i/>
          <w:color w:val="FF0000"/>
          <w:sz w:val="22"/>
          <w:szCs w:val="22"/>
          <w:u w:val="single"/>
        </w:rPr>
      </w:pPr>
      <w:r w:rsidRPr="00A912A1">
        <w:rPr>
          <w:rFonts w:ascii="ITC Avant Garde Gothic" w:hAnsi="ITC Avant Garde Gothic"/>
          <w:b w:val="0"/>
          <w:i/>
          <w:color w:val="FF0000"/>
          <w:sz w:val="22"/>
          <w:szCs w:val="22"/>
          <w:u w:val="single"/>
        </w:rPr>
        <w:t>[Firm can add to the above to specify the procedures they have in place.]</w:t>
      </w:r>
    </w:p>
    <w:p w14:paraId="203D3B09" w14:textId="77777777" w:rsidR="004334EA" w:rsidRPr="00525285" w:rsidRDefault="004334EA" w:rsidP="000F4801">
      <w:pPr>
        <w:jc w:val="both"/>
        <w:rPr>
          <w:rFonts w:ascii="ITC Avant Garde Gothic" w:hAnsi="ITC Avant Garde Gothic"/>
          <w:b w:val="0"/>
          <w:color w:val="FF0000"/>
          <w:sz w:val="22"/>
          <w:szCs w:val="22"/>
          <w:u w:val="single"/>
        </w:rPr>
      </w:pPr>
    </w:p>
    <w:p w14:paraId="130F2DA0" w14:textId="77777777" w:rsidR="004334EA" w:rsidRPr="00525285" w:rsidRDefault="004334EA" w:rsidP="000F4801">
      <w:pPr>
        <w:jc w:val="both"/>
        <w:rPr>
          <w:rFonts w:ascii="ITC Avant Garde Gothic" w:hAnsi="ITC Avant Garde Gothic"/>
          <w:b w:val="0"/>
          <w:color w:val="FF0000"/>
          <w:sz w:val="22"/>
          <w:szCs w:val="22"/>
          <w:u w:val="single"/>
        </w:rPr>
      </w:pPr>
    </w:p>
    <w:p w14:paraId="0EA35404" w14:textId="13C8B08D" w:rsidR="000F4801" w:rsidRPr="00DC7608" w:rsidRDefault="000F4801" w:rsidP="00525285">
      <w:pPr>
        <w:contextualSpacing/>
        <w:jc w:val="both"/>
        <w:rPr>
          <w:rFonts w:ascii="ITC Avant Garde Gothic" w:hAnsi="ITC Avant Garde Gothic"/>
          <w:sz w:val="22"/>
          <w:szCs w:val="22"/>
        </w:rPr>
      </w:pPr>
      <w:r w:rsidRPr="00525285">
        <w:rPr>
          <w:rFonts w:ascii="ITC Avant Garde Gothic" w:hAnsi="ITC Avant Garde Gothic"/>
          <w:sz w:val="22"/>
          <w:szCs w:val="22"/>
          <w:u w:val="single"/>
        </w:rPr>
        <w:t>Assigning of rights</w:t>
      </w:r>
      <w:r w:rsidR="00A33FC2" w:rsidRPr="00DC7608">
        <w:rPr>
          <w:rFonts w:ascii="ITC Avant Garde Gothic" w:hAnsi="ITC Avant Garde Gothic"/>
          <w:sz w:val="22"/>
          <w:szCs w:val="22"/>
        </w:rPr>
        <w:t xml:space="preserve"> </w:t>
      </w:r>
      <w:r w:rsidR="00A33FC2" w:rsidRPr="00525285">
        <w:rPr>
          <w:rFonts w:ascii="ITC Avant Garde Gothic" w:hAnsi="ITC Avant Garde Gothic"/>
          <w:color w:val="FF0000"/>
          <w:sz w:val="22"/>
          <w:szCs w:val="22"/>
          <w:u w:val="single"/>
        </w:rPr>
        <w:t>and Authorised Signatories</w:t>
      </w:r>
    </w:p>
    <w:p w14:paraId="566AF13F" w14:textId="44CF23C9" w:rsidR="00A33FC2" w:rsidRPr="00525285" w:rsidRDefault="000F4801">
      <w:pPr>
        <w:jc w:val="both"/>
        <w:rPr>
          <w:rFonts w:ascii="ITC Avant Garde Gothic" w:hAnsi="ITC Avant Garde Gothic"/>
          <w:b w:val="0"/>
          <w:bCs/>
          <w:color w:val="FF0000"/>
          <w:sz w:val="22"/>
          <w:szCs w:val="22"/>
          <w:u w:val="single"/>
        </w:rPr>
      </w:pPr>
      <w:r w:rsidRPr="00DC7608">
        <w:rPr>
          <w:rFonts w:ascii="ITC Avant Garde Gothic" w:hAnsi="ITC Avant Garde Gothic"/>
          <w:b w:val="0"/>
          <w:bCs/>
          <w:sz w:val="22"/>
          <w:szCs w:val="22"/>
        </w:rPr>
        <w:t xml:space="preserve">The assigning of rights to electronic banking administrators and users is the first critical step. </w:t>
      </w:r>
      <w:r w:rsidR="00420DD7" w:rsidRPr="00DC7608">
        <w:rPr>
          <w:rFonts w:ascii="ITC Avant Garde Gothic" w:hAnsi="ITC Avant Garde Gothic"/>
          <w:b w:val="0"/>
          <w:bCs/>
          <w:sz w:val="22"/>
          <w:szCs w:val="22"/>
        </w:rPr>
        <w:t xml:space="preserve"> </w:t>
      </w:r>
      <w:r w:rsidRPr="00DC7608">
        <w:rPr>
          <w:rFonts w:ascii="ITC Avant Garde Gothic" w:hAnsi="ITC Avant Garde Gothic"/>
          <w:b w:val="0"/>
          <w:bCs/>
          <w:sz w:val="22"/>
          <w:szCs w:val="22"/>
        </w:rPr>
        <w:t xml:space="preserve">This is where the controls and payment limits are set. </w:t>
      </w:r>
      <w:r w:rsidR="00420DD7" w:rsidRPr="00DC7608">
        <w:rPr>
          <w:rFonts w:ascii="ITC Avant Garde Gothic" w:hAnsi="ITC Avant Garde Gothic"/>
          <w:b w:val="0"/>
          <w:bCs/>
          <w:sz w:val="22"/>
          <w:szCs w:val="22"/>
        </w:rPr>
        <w:t xml:space="preserve"> </w:t>
      </w:r>
      <w:r w:rsidRPr="00DC7608">
        <w:rPr>
          <w:rFonts w:ascii="ITC Avant Garde Gothic" w:hAnsi="ITC Avant Garde Gothic"/>
          <w:b w:val="0"/>
          <w:bCs/>
          <w:sz w:val="22"/>
          <w:szCs w:val="22"/>
        </w:rPr>
        <w:t xml:space="preserve">Ideally a minimum of two administrators / users should be set-up one of which </w:t>
      </w:r>
      <w:r w:rsidR="00420DD7" w:rsidRPr="00525285">
        <w:rPr>
          <w:rFonts w:ascii="ITC Avant Garde Gothic" w:hAnsi="ITC Avant Garde Gothic"/>
          <w:b w:val="0"/>
          <w:bCs/>
          <w:color w:val="FF0000"/>
          <w:sz w:val="22"/>
          <w:szCs w:val="22"/>
          <w:u w:val="single"/>
        </w:rPr>
        <w:t>must</w:t>
      </w:r>
      <w:r w:rsidR="00420DD7" w:rsidRPr="00525285">
        <w:rPr>
          <w:rFonts w:ascii="ITC Avant Garde Gothic" w:hAnsi="ITC Avant Garde Gothic"/>
          <w:b w:val="0"/>
          <w:bCs/>
          <w:color w:val="FF0000"/>
          <w:sz w:val="22"/>
          <w:szCs w:val="22"/>
        </w:rPr>
        <w:t xml:space="preserve"> </w:t>
      </w:r>
      <w:r w:rsidRPr="00525285">
        <w:rPr>
          <w:rFonts w:ascii="ITC Avant Garde Gothic" w:hAnsi="ITC Avant Garde Gothic"/>
          <w:b w:val="0"/>
          <w:bCs/>
          <w:strike/>
          <w:color w:val="FF0000"/>
          <w:sz w:val="22"/>
          <w:szCs w:val="22"/>
        </w:rPr>
        <w:t>should</w:t>
      </w:r>
      <w:r w:rsidRPr="00525285">
        <w:rPr>
          <w:rFonts w:ascii="ITC Avant Garde Gothic" w:hAnsi="ITC Avant Garde Gothic"/>
          <w:b w:val="0"/>
          <w:bCs/>
          <w:color w:val="FF0000"/>
          <w:sz w:val="22"/>
          <w:szCs w:val="22"/>
        </w:rPr>
        <w:t xml:space="preserve"> </w:t>
      </w:r>
      <w:r w:rsidRPr="00DC7608">
        <w:rPr>
          <w:rFonts w:ascii="ITC Avant Garde Gothic" w:hAnsi="ITC Avant Garde Gothic"/>
          <w:b w:val="0"/>
          <w:bCs/>
          <w:sz w:val="22"/>
          <w:szCs w:val="22"/>
        </w:rPr>
        <w:t xml:space="preserve">be an </w:t>
      </w:r>
      <w:r w:rsidR="00A33FC2" w:rsidRPr="00525285">
        <w:rPr>
          <w:rFonts w:ascii="ITC Avant Garde Gothic" w:hAnsi="ITC Avant Garde Gothic"/>
          <w:b w:val="0"/>
          <w:bCs/>
          <w:color w:val="FF0000"/>
          <w:sz w:val="22"/>
          <w:szCs w:val="22"/>
        </w:rPr>
        <w:t>“</w:t>
      </w:r>
      <w:r w:rsidRPr="00DC7608">
        <w:rPr>
          <w:rFonts w:ascii="ITC Avant Garde Gothic" w:hAnsi="ITC Avant Garde Gothic"/>
          <w:b w:val="0"/>
          <w:bCs/>
          <w:sz w:val="22"/>
          <w:szCs w:val="22"/>
        </w:rPr>
        <w:t>authorised signatory</w:t>
      </w:r>
      <w:r w:rsidR="00A33FC2" w:rsidRPr="00525285">
        <w:rPr>
          <w:rFonts w:ascii="ITC Avant Garde Gothic" w:hAnsi="ITC Avant Garde Gothic"/>
          <w:b w:val="0"/>
          <w:bCs/>
          <w:color w:val="FF0000"/>
          <w:sz w:val="22"/>
          <w:szCs w:val="22"/>
        </w:rPr>
        <w:t>”</w:t>
      </w:r>
      <w:r w:rsidRPr="00DC7608">
        <w:rPr>
          <w:rFonts w:ascii="ITC Avant Garde Gothic" w:hAnsi="ITC Avant Garde Gothic"/>
          <w:b w:val="0"/>
          <w:bCs/>
          <w:sz w:val="22"/>
          <w:szCs w:val="22"/>
        </w:rPr>
        <w:t xml:space="preserve"> </w:t>
      </w:r>
      <w:r w:rsidRPr="00525285">
        <w:rPr>
          <w:rFonts w:ascii="ITC Avant Garde Gothic" w:hAnsi="ITC Avant Garde Gothic"/>
          <w:b w:val="0"/>
          <w:bCs/>
          <w:strike/>
          <w:color w:val="FF0000"/>
          <w:sz w:val="22"/>
          <w:szCs w:val="22"/>
        </w:rPr>
        <w:t>e.g. a principal or partner</w:t>
      </w:r>
      <w:r w:rsidRPr="00525285">
        <w:rPr>
          <w:rFonts w:ascii="ITC Avant Garde Gothic" w:hAnsi="ITC Avant Garde Gothic"/>
          <w:b w:val="0"/>
          <w:bCs/>
          <w:color w:val="FF0000"/>
          <w:sz w:val="22"/>
          <w:szCs w:val="22"/>
        </w:rPr>
        <w:t>.</w:t>
      </w:r>
      <w:r w:rsidR="005915E9" w:rsidRPr="00525285">
        <w:rPr>
          <w:rFonts w:ascii="ITC Avant Garde Gothic" w:hAnsi="ITC Avant Garde Gothic"/>
          <w:b w:val="0"/>
          <w:bCs/>
          <w:color w:val="FF0000"/>
          <w:sz w:val="22"/>
          <w:szCs w:val="22"/>
        </w:rPr>
        <w:t xml:space="preserve"> </w:t>
      </w:r>
      <w:r w:rsidR="00A33FC2" w:rsidRPr="00525285">
        <w:rPr>
          <w:rFonts w:ascii="ITC Avant Garde Gothic" w:hAnsi="ITC Avant Garde Gothic"/>
          <w:b w:val="0"/>
          <w:bCs/>
          <w:color w:val="FF0000"/>
          <w:sz w:val="22"/>
          <w:szCs w:val="22"/>
        </w:rPr>
        <w:t>-</w:t>
      </w:r>
      <w:r w:rsidR="00A33FC2" w:rsidRPr="00525285">
        <w:rPr>
          <w:rFonts w:ascii="ITC Avant Garde Gothic" w:hAnsi="ITC Avant Garde Gothic"/>
          <w:b w:val="0"/>
          <w:bCs/>
          <w:color w:val="FF0000"/>
          <w:sz w:val="22"/>
          <w:szCs w:val="22"/>
          <w:u w:val="single"/>
        </w:rPr>
        <w:t xml:space="preserve"> Regulation 9(5) of the SAR 2023 sets out who can be an “authorised signatory”.</w:t>
      </w:r>
    </w:p>
    <w:p w14:paraId="36D818C3" w14:textId="77777777" w:rsidR="00A33FC2" w:rsidRPr="00525285" w:rsidRDefault="00A33FC2" w:rsidP="000F4801">
      <w:pPr>
        <w:jc w:val="both"/>
        <w:rPr>
          <w:rFonts w:ascii="ITC Avant Garde Gothic" w:hAnsi="ITC Avant Garde Gothic"/>
          <w:b w:val="0"/>
          <w:bCs/>
          <w:color w:val="FF0000"/>
          <w:sz w:val="22"/>
          <w:szCs w:val="22"/>
          <w:u w:val="single"/>
        </w:rPr>
      </w:pPr>
    </w:p>
    <w:p w14:paraId="3F11EB64" w14:textId="384CFB7A" w:rsidR="005915E9" w:rsidRPr="00525285" w:rsidRDefault="005915E9" w:rsidP="000F4801">
      <w:pPr>
        <w:jc w:val="both"/>
        <w:rPr>
          <w:rFonts w:ascii="ITC Avant Garde Gothic" w:hAnsi="ITC Avant Garde Gothic"/>
          <w:b w:val="0"/>
          <w:bCs/>
          <w:color w:val="FF0000"/>
          <w:sz w:val="22"/>
          <w:szCs w:val="22"/>
          <w:u w:val="single"/>
        </w:rPr>
      </w:pPr>
      <w:r w:rsidRPr="00525285">
        <w:rPr>
          <w:rFonts w:ascii="ITC Avant Garde Gothic" w:hAnsi="ITC Avant Garde Gothic"/>
          <w:b w:val="0"/>
          <w:bCs/>
          <w:color w:val="FF0000"/>
          <w:sz w:val="22"/>
          <w:szCs w:val="22"/>
          <w:u w:val="single"/>
        </w:rPr>
        <w:lastRenderedPageBreak/>
        <w:t xml:space="preserve">Regulation </w:t>
      </w:r>
      <w:r w:rsidR="00A33FC2" w:rsidRPr="00525285">
        <w:rPr>
          <w:rFonts w:ascii="ITC Avant Garde Gothic" w:hAnsi="ITC Avant Garde Gothic"/>
          <w:b w:val="0"/>
          <w:bCs/>
          <w:color w:val="FF0000"/>
          <w:sz w:val="22"/>
          <w:szCs w:val="22"/>
          <w:u w:val="single"/>
        </w:rPr>
        <w:t>9(</w:t>
      </w:r>
      <w:r w:rsidRPr="00525285">
        <w:rPr>
          <w:rFonts w:ascii="ITC Avant Garde Gothic" w:hAnsi="ITC Avant Garde Gothic"/>
          <w:b w:val="0"/>
          <w:bCs/>
          <w:color w:val="FF0000"/>
          <w:sz w:val="22"/>
          <w:szCs w:val="22"/>
          <w:u w:val="single"/>
        </w:rPr>
        <w:t>5</w:t>
      </w:r>
      <w:proofErr w:type="gramStart"/>
      <w:r w:rsidR="00A33FC2" w:rsidRPr="00525285">
        <w:rPr>
          <w:rFonts w:ascii="ITC Avant Garde Gothic" w:hAnsi="ITC Avant Garde Gothic"/>
          <w:b w:val="0"/>
          <w:bCs/>
          <w:color w:val="FF0000"/>
          <w:sz w:val="22"/>
          <w:szCs w:val="22"/>
          <w:u w:val="single"/>
        </w:rPr>
        <w:t>)</w:t>
      </w:r>
      <w:r w:rsidRPr="00525285">
        <w:rPr>
          <w:rFonts w:ascii="ITC Avant Garde Gothic" w:hAnsi="ITC Avant Garde Gothic"/>
          <w:b w:val="0"/>
          <w:bCs/>
          <w:color w:val="FF0000"/>
          <w:sz w:val="22"/>
          <w:szCs w:val="22"/>
          <w:u w:val="single"/>
        </w:rPr>
        <w:t>(</w:t>
      </w:r>
      <w:proofErr w:type="gramEnd"/>
      <w:r w:rsidRPr="00525285">
        <w:rPr>
          <w:rFonts w:ascii="ITC Avant Garde Gothic" w:hAnsi="ITC Avant Garde Gothic"/>
          <w:b w:val="0"/>
          <w:bCs/>
          <w:color w:val="FF0000"/>
          <w:sz w:val="22"/>
          <w:szCs w:val="22"/>
          <w:u w:val="single"/>
        </w:rPr>
        <w:t>a) of th</w:t>
      </w:r>
      <w:r w:rsidR="00A33FC2" w:rsidRPr="00525285">
        <w:rPr>
          <w:rFonts w:ascii="ITC Avant Garde Gothic" w:hAnsi="ITC Avant Garde Gothic"/>
          <w:b w:val="0"/>
          <w:bCs/>
          <w:color w:val="FF0000"/>
          <w:sz w:val="22"/>
          <w:szCs w:val="22"/>
          <w:u w:val="single"/>
        </w:rPr>
        <w:t>e SAR</w:t>
      </w:r>
      <w:r w:rsidRPr="00525285">
        <w:rPr>
          <w:rFonts w:ascii="ITC Avant Garde Gothic" w:hAnsi="ITC Avant Garde Gothic"/>
          <w:b w:val="0"/>
          <w:bCs/>
          <w:color w:val="FF0000"/>
          <w:sz w:val="22"/>
          <w:szCs w:val="22"/>
          <w:u w:val="single"/>
        </w:rPr>
        <w:t xml:space="preserve"> 2023 states </w:t>
      </w:r>
      <w:r w:rsidR="00A33FC2" w:rsidRPr="00525285">
        <w:rPr>
          <w:rFonts w:ascii="ITC Avant Garde Gothic" w:hAnsi="ITC Avant Garde Gothic"/>
          <w:b w:val="0"/>
          <w:bCs/>
          <w:color w:val="FF0000"/>
          <w:sz w:val="22"/>
          <w:szCs w:val="22"/>
          <w:u w:val="single"/>
        </w:rPr>
        <w:t>‘</w:t>
      </w:r>
      <w:r w:rsidRPr="00525285">
        <w:rPr>
          <w:rFonts w:ascii="ITC Avant Garde Gothic" w:hAnsi="ITC Avant Garde Gothic"/>
          <w:b w:val="0"/>
          <w:bCs/>
          <w:color w:val="FF0000"/>
          <w:sz w:val="22"/>
          <w:szCs w:val="22"/>
          <w:u w:val="single"/>
        </w:rPr>
        <w:t>an “authorised signatory” under these regulations shall be, subject to Regulation 9(5)(b) and 9(5)(c), a solicitor who is a partner or sole practitioner in the firm with a practising certificate in force who is authorised to sign cheques or to conduct electronic transfers of funds on the client account.</w:t>
      </w:r>
      <w:r w:rsidR="00A33FC2" w:rsidRPr="00525285">
        <w:rPr>
          <w:rFonts w:ascii="ITC Avant Garde Gothic" w:hAnsi="ITC Avant Garde Gothic"/>
          <w:b w:val="0"/>
          <w:bCs/>
          <w:color w:val="FF0000"/>
          <w:sz w:val="22"/>
          <w:szCs w:val="22"/>
          <w:u w:val="single"/>
        </w:rPr>
        <w:t>’</w:t>
      </w:r>
    </w:p>
    <w:p w14:paraId="15546086" w14:textId="77777777" w:rsidR="00A33FC2" w:rsidRPr="00525285" w:rsidRDefault="00A33FC2" w:rsidP="000F4801">
      <w:pPr>
        <w:jc w:val="both"/>
        <w:rPr>
          <w:rFonts w:ascii="ITC Avant Garde Gothic" w:hAnsi="ITC Avant Garde Gothic"/>
          <w:b w:val="0"/>
          <w:bCs/>
          <w:color w:val="FF0000"/>
          <w:sz w:val="22"/>
          <w:szCs w:val="22"/>
          <w:u w:val="single"/>
        </w:rPr>
      </w:pPr>
    </w:p>
    <w:p w14:paraId="4FF379B0" w14:textId="70B68741" w:rsidR="000F4801" w:rsidRPr="00525285" w:rsidRDefault="005915E9" w:rsidP="000F4801">
      <w:pPr>
        <w:jc w:val="both"/>
        <w:rPr>
          <w:rFonts w:ascii="ITC Avant Garde Gothic" w:hAnsi="ITC Avant Garde Gothic"/>
          <w:b w:val="0"/>
          <w:bCs/>
          <w:color w:val="FF0000"/>
          <w:sz w:val="22"/>
          <w:szCs w:val="22"/>
          <w:u w:val="single"/>
        </w:rPr>
      </w:pPr>
      <w:r w:rsidRPr="00525285">
        <w:rPr>
          <w:rFonts w:ascii="ITC Avant Garde Gothic" w:hAnsi="ITC Avant Garde Gothic"/>
          <w:b w:val="0"/>
          <w:bCs/>
          <w:color w:val="FF0000"/>
          <w:sz w:val="22"/>
          <w:szCs w:val="22"/>
          <w:u w:val="single"/>
        </w:rPr>
        <w:t xml:space="preserve">Regulation </w:t>
      </w:r>
      <w:r w:rsidR="00A33FC2" w:rsidRPr="00525285">
        <w:rPr>
          <w:rFonts w:ascii="ITC Avant Garde Gothic" w:hAnsi="ITC Avant Garde Gothic"/>
          <w:b w:val="0"/>
          <w:bCs/>
          <w:color w:val="FF0000"/>
          <w:sz w:val="22"/>
          <w:szCs w:val="22"/>
          <w:u w:val="single"/>
        </w:rPr>
        <w:t>9(</w:t>
      </w:r>
      <w:r w:rsidRPr="00525285">
        <w:rPr>
          <w:rFonts w:ascii="ITC Avant Garde Gothic" w:hAnsi="ITC Avant Garde Gothic"/>
          <w:b w:val="0"/>
          <w:bCs/>
          <w:color w:val="FF0000"/>
          <w:sz w:val="22"/>
          <w:szCs w:val="22"/>
          <w:u w:val="single"/>
        </w:rPr>
        <w:t>5</w:t>
      </w:r>
      <w:r w:rsidR="00A33FC2" w:rsidRPr="00525285">
        <w:rPr>
          <w:rFonts w:ascii="ITC Avant Garde Gothic" w:hAnsi="ITC Avant Garde Gothic"/>
          <w:b w:val="0"/>
          <w:bCs/>
          <w:color w:val="FF0000"/>
          <w:sz w:val="22"/>
          <w:szCs w:val="22"/>
          <w:u w:val="single"/>
        </w:rPr>
        <w:t>)</w:t>
      </w:r>
      <w:r w:rsidRPr="00525285">
        <w:rPr>
          <w:rFonts w:ascii="ITC Avant Garde Gothic" w:hAnsi="ITC Avant Garde Gothic"/>
          <w:b w:val="0"/>
          <w:bCs/>
          <w:color w:val="FF0000"/>
          <w:sz w:val="22"/>
          <w:szCs w:val="22"/>
          <w:u w:val="single"/>
        </w:rPr>
        <w:t xml:space="preserve">(b) of the SAR 2023 states </w:t>
      </w:r>
      <w:r w:rsidR="00A33FC2" w:rsidRPr="00525285">
        <w:rPr>
          <w:rFonts w:ascii="ITC Avant Garde Gothic" w:hAnsi="ITC Avant Garde Gothic"/>
          <w:b w:val="0"/>
          <w:bCs/>
          <w:color w:val="FF0000"/>
          <w:sz w:val="22"/>
          <w:szCs w:val="22"/>
          <w:u w:val="single"/>
        </w:rPr>
        <w:t>‘</w:t>
      </w:r>
      <w:r w:rsidR="00A33FC2" w:rsidRPr="00525285">
        <w:rPr>
          <w:rFonts w:ascii="Arial" w:eastAsia="Times New Roman" w:hAnsi="Arial" w:cs="Arial"/>
          <w:b w:val="0"/>
          <w:color w:val="FF0000"/>
          <w:sz w:val="21"/>
          <w:szCs w:val="21"/>
          <w:u w:val="single"/>
          <w:lang w:eastAsia="en-IE"/>
        </w:rPr>
        <w:t>w</w:t>
      </w:r>
      <w:r w:rsidRPr="00525285">
        <w:rPr>
          <w:rFonts w:ascii="ITC Avant Garde Gothic" w:hAnsi="ITC Avant Garde Gothic"/>
          <w:b w:val="0"/>
          <w:bCs/>
          <w:color w:val="FF0000"/>
          <w:sz w:val="22"/>
          <w:szCs w:val="22"/>
          <w:u w:val="single"/>
        </w:rPr>
        <w:t>here there is more than one authorised signatory, a person who is not referred to in Regulation 9(5)(a) above may act as an authorised co-signatory where at least one of the authorised signatories is a solicitor within the meaning of Regulation 9(5)(a)</w:t>
      </w:r>
      <w:r w:rsidR="00A33FC2" w:rsidRPr="00525285">
        <w:rPr>
          <w:rFonts w:ascii="ITC Avant Garde Gothic" w:hAnsi="ITC Avant Garde Gothic"/>
          <w:b w:val="0"/>
          <w:bCs/>
          <w:color w:val="FF0000"/>
          <w:sz w:val="22"/>
          <w:szCs w:val="22"/>
          <w:u w:val="single"/>
        </w:rPr>
        <w:t>’</w:t>
      </w:r>
      <w:r w:rsidRPr="00525285">
        <w:rPr>
          <w:rFonts w:ascii="ITC Avant Garde Gothic" w:hAnsi="ITC Avant Garde Gothic"/>
          <w:b w:val="0"/>
          <w:bCs/>
          <w:color w:val="FF0000"/>
          <w:sz w:val="22"/>
          <w:szCs w:val="22"/>
          <w:u w:val="single"/>
        </w:rPr>
        <w:t>.</w:t>
      </w:r>
    </w:p>
    <w:p w14:paraId="7DC23896" w14:textId="77777777" w:rsidR="00A33FC2" w:rsidRPr="00525285" w:rsidRDefault="00A33FC2" w:rsidP="000F4801">
      <w:pPr>
        <w:jc w:val="both"/>
        <w:rPr>
          <w:rFonts w:ascii="ITC Avant Garde Gothic" w:hAnsi="ITC Avant Garde Gothic"/>
          <w:b w:val="0"/>
          <w:bCs/>
          <w:color w:val="FF0000"/>
          <w:sz w:val="22"/>
          <w:szCs w:val="22"/>
          <w:u w:val="single"/>
        </w:rPr>
      </w:pPr>
    </w:p>
    <w:p w14:paraId="0EA01070" w14:textId="6B645239" w:rsidR="005915E9" w:rsidRPr="00525285" w:rsidRDefault="005915E9" w:rsidP="000F4801">
      <w:pPr>
        <w:jc w:val="both"/>
        <w:rPr>
          <w:rFonts w:ascii="ITC Avant Garde Gothic" w:hAnsi="ITC Avant Garde Gothic"/>
          <w:b w:val="0"/>
          <w:bCs/>
          <w:color w:val="FF0000"/>
          <w:sz w:val="22"/>
          <w:szCs w:val="22"/>
          <w:u w:val="single"/>
        </w:rPr>
      </w:pPr>
      <w:r w:rsidRPr="00525285">
        <w:rPr>
          <w:rFonts w:ascii="ITC Avant Garde Gothic" w:hAnsi="ITC Avant Garde Gothic"/>
          <w:b w:val="0"/>
          <w:bCs/>
          <w:color w:val="FF0000"/>
          <w:sz w:val="22"/>
          <w:szCs w:val="22"/>
          <w:u w:val="single"/>
        </w:rPr>
        <w:t xml:space="preserve">Regulation </w:t>
      </w:r>
      <w:r w:rsidR="00A33FC2" w:rsidRPr="00525285">
        <w:rPr>
          <w:rFonts w:ascii="ITC Avant Garde Gothic" w:hAnsi="ITC Avant Garde Gothic"/>
          <w:b w:val="0"/>
          <w:bCs/>
          <w:color w:val="FF0000"/>
          <w:sz w:val="22"/>
          <w:szCs w:val="22"/>
          <w:u w:val="single"/>
        </w:rPr>
        <w:t>9(</w:t>
      </w:r>
      <w:r w:rsidRPr="00525285">
        <w:rPr>
          <w:rFonts w:ascii="ITC Avant Garde Gothic" w:hAnsi="ITC Avant Garde Gothic"/>
          <w:b w:val="0"/>
          <w:bCs/>
          <w:color w:val="FF0000"/>
          <w:sz w:val="22"/>
          <w:szCs w:val="22"/>
          <w:u w:val="single"/>
        </w:rPr>
        <w:t>5</w:t>
      </w:r>
      <w:r w:rsidR="00A33FC2" w:rsidRPr="00525285">
        <w:rPr>
          <w:rFonts w:ascii="ITC Avant Garde Gothic" w:hAnsi="ITC Avant Garde Gothic"/>
          <w:b w:val="0"/>
          <w:bCs/>
          <w:color w:val="FF0000"/>
          <w:sz w:val="22"/>
          <w:szCs w:val="22"/>
          <w:u w:val="single"/>
        </w:rPr>
        <w:t>)</w:t>
      </w:r>
      <w:r w:rsidRPr="00525285">
        <w:rPr>
          <w:rFonts w:ascii="ITC Avant Garde Gothic" w:hAnsi="ITC Avant Garde Gothic"/>
          <w:b w:val="0"/>
          <w:bCs/>
          <w:color w:val="FF0000"/>
          <w:sz w:val="22"/>
          <w:szCs w:val="22"/>
          <w:u w:val="single"/>
        </w:rPr>
        <w:t>(c) of the SAR 2023 states</w:t>
      </w:r>
      <w:r w:rsidRPr="00525285">
        <w:rPr>
          <w:rFonts w:ascii="Arial" w:eastAsia="Times New Roman" w:hAnsi="Arial" w:cs="Arial"/>
          <w:b w:val="0"/>
          <w:color w:val="FF0000"/>
          <w:sz w:val="21"/>
          <w:szCs w:val="21"/>
          <w:u w:val="single"/>
          <w:lang w:eastAsia="en-IE"/>
        </w:rPr>
        <w:t xml:space="preserve"> </w:t>
      </w:r>
      <w:r w:rsidR="00A33FC2" w:rsidRPr="00525285">
        <w:rPr>
          <w:rFonts w:ascii="Arial" w:eastAsia="Times New Roman" w:hAnsi="Arial" w:cs="Arial"/>
          <w:b w:val="0"/>
          <w:color w:val="FF0000"/>
          <w:sz w:val="21"/>
          <w:szCs w:val="21"/>
          <w:u w:val="single"/>
          <w:lang w:eastAsia="en-IE"/>
        </w:rPr>
        <w:t>‘a</w:t>
      </w:r>
      <w:r w:rsidRPr="00525285">
        <w:rPr>
          <w:rFonts w:ascii="ITC Avant Garde Gothic" w:hAnsi="ITC Avant Garde Gothic"/>
          <w:b w:val="0"/>
          <w:bCs/>
          <w:color w:val="FF0000"/>
          <w:sz w:val="22"/>
          <w:szCs w:val="22"/>
          <w:u w:val="single"/>
        </w:rPr>
        <w:t xml:space="preserve"> person who is not a solicitor within the meaning of Regulation 9(5)(a) above may act as the sole authorised signatory for a firm if the Society is satisfied that there are exceptional circumstances permitting such a person to act and has granted prior approval in writing for same.</w:t>
      </w:r>
      <w:r w:rsidR="00A33FC2" w:rsidRPr="00525285">
        <w:rPr>
          <w:rFonts w:ascii="ITC Avant Garde Gothic" w:hAnsi="ITC Avant Garde Gothic"/>
          <w:b w:val="0"/>
          <w:bCs/>
          <w:color w:val="FF0000"/>
          <w:sz w:val="22"/>
          <w:szCs w:val="22"/>
          <w:u w:val="single"/>
        </w:rPr>
        <w:t>’</w:t>
      </w:r>
      <w:r w:rsidRPr="00525285">
        <w:rPr>
          <w:rFonts w:ascii="ITC Avant Garde Gothic" w:hAnsi="ITC Avant Garde Gothic"/>
          <w:b w:val="0"/>
          <w:bCs/>
          <w:color w:val="FF0000"/>
          <w:sz w:val="22"/>
          <w:szCs w:val="22"/>
          <w:u w:val="single"/>
        </w:rPr>
        <w:t xml:space="preserve"> </w:t>
      </w:r>
    </w:p>
    <w:p w14:paraId="049F31CB" w14:textId="77777777" w:rsidR="000F4801" w:rsidRPr="00525285" w:rsidRDefault="000F4801" w:rsidP="000F4801">
      <w:pPr>
        <w:jc w:val="both"/>
        <w:rPr>
          <w:rFonts w:ascii="ITC Avant Garde Gothic" w:hAnsi="ITC Avant Garde Gothic"/>
          <w:b w:val="0"/>
          <w:bCs/>
          <w:color w:val="FF0000"/>
          <w:sz w:val="22"/>
          <w:szCs w:val="22"/>
          <w:u w:val="single"/>
        </w:rPr>
      </w:pPr>
    </w:p>
    <w:p w14:paraId="5C1516FA" w14:textId="77777777" w:rsidR="000F4801" w:rsidRPr="00DE704B" w:rsidRDefault="000F4801" w:rsidP="00525285">
      <w:pPr>
        <w:contextualSpacing/>
        <w:jc w:val="both"/>
        <w:rPr>
          <w:rFonts w:ascii="ITC Avant Garde Gothic" w:hAnsi="ITC Avant Garde Gothic"/>
          <w:sz w:val="22"/>
          <w:szCs w:val="22"/>
        </w:rPr>
      </w:pPr>
      <w:r w:rsidRPr="00DE704B">
        <w:rPr>
          <w:rFonts w:ascii="ITC Avant Garde Gothic" w:hAnsi="ITC Avant Garde Gothic"/>
          <w:sz w:val="22"/>
          <w:szCs w:val="22"/>
        </w:rPr>
        <w:t xml:space="preserve">Setting up a Beneficiary: </w:t>
      </w:r>
    </w:p>
    <w:p w14:paraId="1D987170" w14:textId="77777777" w:rsidR="000F4801" w:rsidRPr="00DE704B" w:rsidRDefault="000F4801" w:rsidP="00525285">
      <w:pPr>
        <w:jc w:val="both"/>
        <w:rPr>
          <w:rFonts w:ascii="ITC Avant Garde Gothic" w:hAnsi="ITC Avant Garde Gothic"/>
          <w:b w:val="0"/>
          <w:bCs/>
          <w:sz w:val="22"/>
          <w:szCs w:val="22"/>
        </w:rPr>
      </w:pPr>
      <w:r w:rsidRPr="00DE704B">
        <w:rPr>
          <w:rFonts w:ascii="ITC Avant Garde Gothic" w:hAnsi="ITC Avant Garde Gothic"/>
          <w:b w:val="0"/>
          <w:bCs/>
          <w:sz w:val="22"/>
          <w:szCs w:val="22"/>
        </w:rPr>
        <w:t xml:space="preserve">When creating a beneficiary in e-banking it is crucial to ensure that the correct bank account is assigned to the correct beneficiary.  Verification of the correct beneficiary is not always carried out by banks and should not be relied upon.  The account number and sort code of the beneficiary has now been replaced with a BIC and IBAN code.  </w:t>
      </w:r>
    </w:p>
    <w:p w14:paraId="27DC8685" w14:textId="77777777" w:rsidR="000F4801" w:rsidRPr="00525285" w:rsidRDefault="000F4801" w:rsidP="00525285">
      <w:pPr>
        <w:pStyle w:val="ListParagraph"/>
        <w:numPr>
          <w:ilvl w:val="0"/>
          <w:numId w:val="10"/>
        </w:numPr>
        <w:jc w:val="both"/>
        <w:rPr>
          <w:rFonts w:ascii="ITC Avant Garde Gothic" w:hAnsi="ITC Avant Garde Gothic"/>
          <w:b w:val="0"/>
          <w:bCs/>
          <w:sz w:val="22"/>
          <w:szCs w:val="22"/>
        </w:rPr>
      </w:pPr>
      <w:r w:rsidRPr="00525285">
        <w:rPr>
          <w:rFonts w:ascii="ITC Avant Garde Gothic" w:hAnsi="ITC Avant Garde Gothic"/>
          <w:b w:val="0"/>
          <w:bCs/>
          <w:sz w:val="22"/>
          <w:szCs w:val="22"/>
        </w:rPr>
        <w:t>The bank account details should be communicated by the payee on formal headed note paper where possible or if emailed they should not be contained in the body of the email.</w:t>
      </w:r>
    </w:p>
    <w:p w14:paraId="1D25D8DB" w14:textId="77777777" w:rsidR="000F4801" w:rsidRPr="00525285" w:rsidRDefault="000F4801" w:rsidP="00525285">
      <w:pPr>
        <w:pStyle w:val="ListParagraph"/>
        <w:numPr>
          <w:ilvl w:val="0"/>
          <w:numId w:val="10"/>
        </w:numPr>
        <w:jc w:val="both"/>
        <w:rPr>
          <w:rFonts w:ascii="ITC Avant Garde Gothic" w:hAnsi="ITC Avant Garde Gothic"/>
          <w:b w:val="0"/>
          <w:bCs/>
          <w:sz w:val="22"/>
          <w:szCs w:val="22"/>
        </w:rPr>
      </w:pPr>
      <w:r w:rsidRPr="00525285">
        <w:rPr>
          <w:rFonts w:ascii="ITC Avant Garde Gothic" w:hAnsi="ITC Avant Garde Gothic"/>
          <w:b w:val="0"/>
          <w:bCs/>
          <w:sz w:val="22"/>
          <w:szCs w:val="22"/>
        </w:rPr>
        <w:t xml:space="preserve">Administrator / User 1 sets up the account in e-banking. </w:t>
      </w:r>
    </w:p>
    <w:p w14:paraId="4B616148" w14:textId="77777777" w:rsidR="000F4801" w:rsidRPr="00525285" w:rsidRDefault="000F4801" w:rsidP="00525285">
      <w:pPr>
        <w:pStyle w:val="ListParagraph"/>
        <w:numPr>
          <w:ilvl w:val="0"/>
          <w:numId w:val="10"/>
        </w:numPr>
        <w:jc w:val="both"/>
        <w:rPr>
          <w:rFonts w:ascii="ITC Avant Garde Gothic" w:hAnsi="ITC Avant Garde Gothic"/>
          <w:b w:val="0"/>
          <w:bCs/>
          <w:sz w:val="22"/>
          <w:szCs w:val="22"/>
        </w:rPr>
      </w:pPr>
      <w:r w:rsidRPr="00525285">
        <w:rPr>
          <w:rFonts w:ascii="ITC Avant Garde Gothic" w:hAnsi="ITC Avant Garde Gothic"/>
          <w:b w:val="0"/>
          <w:bCs/>
          <w:sz w:val="22"/>
          <w:szCs w:val="22"/>
        </w:rPr>
        <w:t xml:space="preserve">Administrator and Authorised Signatory / User 2 approves the beneficiary, ensuring the correct bank account details are assigned to the correct beneficiary. </w:t>
      </w:r>
    </w:p>
    <w:p w14:paraId="2E94E94C" w14:textId="77777777" w:rsidR="000F4801" w:rsidRPr="00525285" w:rsidRDefault="000F4801" w:rsidP="00525285">
      <w:pPr>
        <w:pStyle w:val="ListParagraph"/>
        <w:numPr>
          <w:ilvl w:val="0"/>
          <w:numId w:val="10"/>
        </w:numPr>
        <w:jc w:val="both"/>
        <w:rPr>
          <w:rFonts w:ascii="ITC Avant Garde Gothic" w:hAnsi="ITC Avant Garde Gothic"/>
          <w:b w:val="0"/>
          <w:bCs/>
          <w:sz w:val="22"/>
          <w:szCs w:val="22"/>
        </w:rPr>
      </w:pPr>
      <w:r w:rsidRPr="00525285">
        <w:rPr>
          <w:rFonts w:ascii="ITC Avant Garde Gothic" w:hAnsi="ITC Avant Garde Gothic"/>
          <w:b w:val="0"/>
          <w:bCs/>
          <w:sz w:val="22"/>
          <w:szCs w:val="22"/>
        </w:rPr>
        <w:t>Once the first payment is made, a follow up phone call should be made to the beneficiary to confirm the safe receipt of the funds.</w:t>
      </w:r>
    </w:p>
    <w:p w14:paraId="62486C05" w14:textId="77777777" w:rsidR="000F4801" w:rsidRPr="00DE704B" w:rsidRDefault="000F4801">
      <w:pPr>
        <w:spacing w:after="20"/>
        <w:ind w:left="1080"/>
        <w:jc w:val="both"/>
        <w:rPr>
          <w:rFonts w:ascii="ITC Avant Garde Gothic" w:hAnsi="ITC Avant Garde Gothic"/>
          <w:b w:val="0"/>
          <w:bCs/>
          <w:sz w:val="22"/>
          <w:szCs w:val="22"/>
        </w:rPr>
      </w:pPr>
    </w:p>
    <w:p w14:paraId="5CF5BC95" w14:textId="77777777" w:rsidR="000F4801" w:rsidRPr="00DE704B" w:rsidRDefault="000F4801" w:rsidP="00525285">
      <w:pPr>
        <w:spacing w:after="20"/>
        <w:contextualSpacing/>
        <w:jc w:val="both"/>
        <w:rPr>
          <w:rFonts w:ascii="ITC Avant Garde Gothic" w:hAnsi="ITC Avant Garde Gothic"/>
          <w:sz w:val="22"/>
          <w:szCs w:val="22"/>
        </w:rPr>
      </w:pPr>
      <w:r w:rsidRPr="00DE704B">
        <w:rPr>
          <w:rFonts w:ascii="ITC Avant Garde Gothic" w:hAnsi="ITC Avant Garde Gothic"/>
          <w:sz w:val="22"/>
          <w:szCs w:val="22"/>
        </w:rPr>
        <w:t xml:space="preserve">Making a payment: </w:t>
      </w:r>
    </w:p>
    <w:p w14:paraId="18AF40DC" w14:textId="256FB8A2" w:rsidR="00DC7608" w:rsidRPr="00DE704B" w:rsidRDefault="000F4801" w:rsidP="00525285">
      <w:pPr>
        <w:pStyle w:val="ListParagraph"/>
        <w:numPr>
          <w:ilvl w:val="0"/>
          <w:numId w:val="10"/>
        </w:numPr>
        <w:jc w:val="both"/>
        <w:rPr>
          <w:rFonts w:ascii="ITC Avant Garde Gothic" w:hAnsi="ITC Avant Garde Gothic"/>
          <w:b w:val="0"/>
          <w:bCs/>
          <w:sz w:val="22"/>
          <w:szCs w:val="22"/>
        </w:rPr>
      </w:pPr>
      <w:r w:rsidRPr="00DE704B">
        <w:rPr>
          <w:rFonts w:ascii="ITC Avant Garde Gothic" w:hAnsi="ITC Avant Garde Gothic"/>
          <w:b w:val="0"/>
          <w:bCs/>
          <w:sz w:val="22"/>
          <w:szCs w:val="22"/>
        </w:rPr>
        <w:t>Ensure that there are cleared funds in the client account prior to making the payment.</w:t>
      </w:r>
    </w:p>
    <w:p w14:paraId="1D072D17" w14:textId="77777777" w:rsidR="000F4801" w:rsidRPr="00DE704B" w:rsidRDefault="000F4801" w:rsidP="00525285">
      <w:pPr>
        <w:pStyle w:val="ListParagraph"/>
        <w:numPr>
          <w:ilvl w:val="0"/>
          <w:numId w:val="10"/>
        </w:numPr>
        <w:jc w:val="both"/>
        <w:rPr>
          <w:rFonts w:ascii="ITC Avant Garde Gothic" w:hAnsi="ITC Avant Garde Gothic"/>
          <w:b w:val="0"/>
          <w:bCs/>
          <w:sz w:val="22"/>
          <w:szCs w:val="22"/>
        </w:rPr>
      </w:pPr>
      <w:r w:rsidRPr="00DE704B">
        <w:rPr>
          <w:rFonts w:ascii="ITC Avant Garde Gothic" w:hAnsi="ITC Avant Garde Gothic"/>
          <w:b w:val="0"/>
          <w:bCs/>
          <w:sz w:val="22"/>
          <w:szCs w:val="22"/>
        </w:rPr>
        <w:t>Ensure that typed written instructions are received to include the name of the third party to whom payment is being made and all relevant bank account details of the payee.</w:t>
      </w:r>
    </w:p>
    <w:p w14:paraId="153B4D36" w14:textId="61598B71" w:rsidR="000F4801" w:rsidRPr="00DE704B" w:rsidRDefault="000F4801" w:rsidP="00525285">
      <w:pPr>
        <w:pStyle w:val="ListParagraph"/>
        <w:numPr>
          <w:ilvl w:val="0"/>
          <w:numId w:val="10"/>
        </w:numPr>
        <w:jc w:val="both"/>
        <w:rPr>
          <w:rFonts w:ascii="ITC Avant Garde Gothic" w:hAnsi="ITC Avant Garde Gothic"/>
          <w:b w:val="0"/>
          <w:bCs/>
          <w:sz w:val="22"/>
          <w:szCs w:val="22"/>
        </w:rPr>
      </w:pPr>
      <w:r w:rsidRPr="00DE704B">
        <w:rPr>
          <w:rFonts w:ascii="ITC Avant Garde Gothic" w:hAnsi="ITC Avant Garde Gothic"/>
          <w:b w:val="0"/>
          <w:bCs/>
          <w:sz w:val="22"/>
          <w:szCs w:val="22"/>
        </w:rPr>
        <w:t xml:space="preserve">User 1, with the approved invoice / cheque requisition to hand, inputs the value to be paid. </w:t>
      </w:r>
      <w:r w:rsidR="005903CF">
        <w:rPr>
          <w:rFonts w:ascii="ITC Avant Garde Gothic" w:hAnsi="ITC Avant Garde Gothic"/>
          <w:b w:val="0"/>
          <w:bCs/>
          <w:sz w:val="22"/>
          <w:szCs w:val="22"/>
        </w:rPr>
        <w:t xml:space="preserve"> </w:t>
      </w:r>
      <w:r w:rsidRPr="00DE704B">
        <w:rPr>
          <w:rFonts w:ascii="ITC Avant Garde Gothic" w:hAnsi="ITC Avant Garde Gothic"/>
          <w:b w:val="0"/>
          <w:bCs/>
          <w:sz w:val="22"/>
          <w:szCs w:val="22"/>
        </w:rPr>
        <w:t xml:space="preserve">A payment date can often be specified.  </w:t>
      </w:r>
    </w:p>
    <w:p w14:paraId="1F06F5BA" w14:textId="77777777" w:rsidR="000F4801" w:rsidRPr="00DE704B" w:rsidRDefault="000F4801" w:rsidP="00525285">
      <w:pPr>
        <w:pStyle w:val="ListParagraph"/>
        <w:numPr>
          <w:ilvl w:val="0"/>
          <w:numId w:val="10"/>
        </w:numPr>
        <w:jc w:val="both"/>
        <w:rPr>
          <w:b w:val="0"/>
          <w:bCs/>
          <w:sz w:val="22"/>
          <w:szCs w:val="22"/>
        </w:rPr>
      </w:pPr>
      <w:r w:rsidRPr="00DE704B">
        <w:rPr>
          <w:rFonts w:ascii="ITC Avant Garde Gothic" w:hAnsi="ITC Avant Garde Gothic"/>
          <w:b w:val="0"/>
          <w:bCs/>
          <w:sz w:val="22"/>
          <w:szCs w:val="22"/>
        </w:rPr>
        <w:t>User 2 should authorise the payment, checking the value back to the invoice / documentation</w:t>
      </w:r>
      <w:r w:rsidRPr="00DE704B">
        <w:rPr>
          <w:b w:val="0"/>
          <w:bCs/>
          <w:sz w:val="22"/>
          <w:szCs w:val="22"/>
        </w:rPr>
        <w:t>.</w:t>
      </w:r>
    </w:p>
    <w:p w14:paraId="4B99056E" w14:textId="77777777" w:rsidR="000F4801" w:rsidRPr="00DE704B" w:rsidRDefault="000F4801" w:rsidP="000F4801">
      <w:pPr>
        <w:jc w:val="both"/>
        <w:rPr>
          <w:rFonts w:ascii="ITC Avant Garde Gothic" w:hAnsi="ITC Avant Garde Gothic"/>
          <w:b w:val="0"/>
          <w:bCs/>
          <w:sz w:val="22"/>
          <w:szCs w:val="22"/>
        </w:rPr>
      </w:pPr>
    </w:p>
    <w:p w14:paraId="5E65B6BB" w14:textId="77777777" w:rsidR="000F4801" w:rsidRPr="00DE704B" w:rsidRDefault="000F4801" w:rsidP="00525285">
      <w:pPr>
        <w:spacing w:after="20"/>
        <w:contextualSpacing/>
        <w:jc w:val="both"/>
        <w:rPr>
          <w:rFonts w:ascii="ITC Avant Garde Gothic" w:hAnsi="ITC Avant Garde Gothic"/>
          <w:sz w:val="22"/>
          <w:szCs w:val="22"/>
        </w:rPr>
      </w:pPr>
      <w:r w:rsidRPr="00DE704B">
        <w:rPr>
          <w:rFonts w:ascii="ITC Avant Garde Gothic" w:hAnsi="ITC Avant Garde Gothic"/>
          <w:sz w:val="22"/>
          <w:szCs w:val="22"/>
        </w:rPr>
        <w:t xml:space="preserve">Physical Security: </w:t>
      </w:r>
    </w:p>
    <w:p w14:paraId="7004E04A" w14:textId="43475CF2" w:rsidR="000F4801" w:rsidRPr="00DE704B" w:rsidRDefault="000F4801" w:rsidP="00525285">
      <w:pPr>
        <w:pStyle w:val="ListParagraph"/>
        <w:numPr>
          <w:ilvl w:val="0"/>
          <w:numId w:val="10"/>
        </w:numPr>
        <w:jc w:val="both"/>
        <w:rPr>
          <w:rFonts w:ascii="ITC Avant Garde Gothic" w:hAnsi="ITC Avant Garde Gothic"/>
          <w:b w:val="0"/>
          <w:bCs/>
          <w:sz w:val="22"/>
          <w:szCs w:val="22"/>
        </w:rPr>
      </w:pPr>
      <w:r w:rsidRPr="00DE704B">
        <w:rPr>
          <w:rFonts w:ascii="ITC Avant Garde Gothic" w:hAnsi="ITC Avant Garde Gothic"/>
          <w:b w:val="0"/>
          <w:bCs/>
          <w:sz w:val="22"/>
          <w:szCs w:val="22"/>
        </w:rPr>
        <w:t xml:space="preserve">Do not share Digi passes / Fobs or Pin codes. </w:t>
      </w:r>
      <w:r w:rsidR="005903CF">
        <w:rPr>
          <w:rFonts w:ascii="ITC Avant Garde Gothic" w:hAnsi="ITC Avant Garde Gothic"/>
          <w:b w:val="0"/>
          <w:bCs/>
          <w:sz w:val="22"/>
          <w:szCs w:val="22"/>
        </w:rPr>
        <w:t xml:space="preserve"> </w:t>
      </w:r>
      <w:r w:rsidRPr="00DE704B">
        <w:rPr>
          <w:rFonts w:ascii="ITC Avant Garde Gothic" w:hAnsi="ITC Avant Garde Gothic"/>
          <w:b w:val="0"/>
          <w:bCs/>
          <w:sz w:val="22"/>
          <w:szCs w:val="22"/>
        </w:rPr>
        <w:t xml:space="preserve">These physical means of security should be locked away in the firm’s safe at the end of each day as was done with cheque books and cheque stationery in the past.   </w:t>
      </w:r>
    </w:p>
    <w:p w14:paraId="1EACB75A" w14:textId="77777777" w:rsidR="000F4801" w:rsidRPr="00DE704B" w:rsidRDefault="000F4801" w:rsidP="00525285">
      <w:pPr>
        <w:pStyle w:val="ListParagraph"/>
        <w:numPr>
          <w:ilvl w:val="0"/>
          <w:numId w:val="10"/>
        </w:numPr>
        <w:jc w:val="both"/>
        <w:rPr>
          <w:rFonts w:ascii="ITC Avant Garde Gothic" w:hAnsi="ITC Avant Garde Gothic"/>
          <w:b w:val="0"/>
          <w:bCs/>
          <w:sz w:val="22"/>
          <w:szCs w:val="22"/>
        </w:rPr>
      </w:pPr>
      <w:r w:rsidRPr="00DE704B">
        <w:rPr>
          <w:rFonts w:ascii="ITC Avant Garde Gothic" w:hAnsi="ITC Avant Garde Gothic"/>
          <w:b w:val="0"/>
          <w:bCs/>
          <w:sz w:val="22"/>
          <w:szCs w:val="22"/>
        </w:rPr>
        <w:t>Any separate handheld electronic devices that form part of the banking system (i.e. devices that provide unique transaction codes for subsequent input to the computer system) should be securely stored under lock and key.</w:t>
      </w:r>
    </w:p>
    <w:p w14:paraId="4DDBEF00" w14:textId="77777777" w:rsidR="000F4801" w:rsidRPr="00DE704B" w:rsidRDefault="000F4801" w:rsidP="000F4801">
      <w:pPr>
        <w:spacing w:after="20"/>
        <w:jc w:val="both"/>
        <w:rPr>
          <w:rFonts w:ascii="ITC Avant Garde Gothic" w:hAnsi="ITC Avant Garde Gothic"/>
          <w:b w:val="0"/>
          <w:bCs/>
          <w:sz w:val="22"/>
          <w:szCs w:val="22"/>
        </w:rPr>
      </w:pPr>
    </w:p>
    <w:p w14:paraId="5B29C40C" w14:textId="77777777" w:rsidR="000F4801" w:rsidRPr="00DE704B" w:rsidRDefault="000F4801" w:rsidP="00525285">
      <w:pPr>
        <w:spacing w:after="20"/>
        <w:contextualSpacing/>
        <w:jc w:val="both"/>
        <w:rPr>
          <w:rFonts w:ascii="ITC Avant Garde Gothic" w:hAnsi="ITC Avant Garde Gothic"/>
          <w:sz w:val="22"/>
          <w:szCs w:val="22"/>
        </w:rPr>
      </w:pPr>
      <w:r w:rsidRPr="00DE704B">
        <w:rPr>
          <w:rFonts w:ascii="ITC Avant Garde Gothic" w:hAnsi="ITC Avant Garde Gothic"/>
          <w:sz w:val="22"/>
          <w:szCs w:val="22"/>
        </w:rPr>
        <w:t xml:space="preserve">Passwords: </w:t>
      </w:r>
    </w:p>
    <w:p w14:paraId="3D762DD3" w14:textId="23C58329" w:rsidR="000F4801" w:rsidRPr="00DE704B" w:rsidRDefault="000F4801" w:rsidP="00525285">
      <w:pPr>
        <w:pStyle w:val="ListParagraph"/>
        <w:numPr>
          <w:ilvl w:val="0"/>
          <w:numId w:val="10"/>
        </w:numPr>
        <w:jc w:val="both"/>
        <w:rPr>
          <w:rFonts w:ascii="ITC Avant Garde Gothic" w:hAnsi="ITC Avant Garde Gothic"/>
          <w:b w:val="0"/>
          <w:bCs/>
          <w:sz w:val="22"/>
          <w:szCs w:val="22"/>
        </w:rPr>
      </w:pPr>
      <w:r w:rsidRPr="00DE704B">
        <w:rPr>
          <w:rFonts w:ascii="ITC Avant Garde Gothic" w:hAnsi="ITC Avant Garde Gothic"/>
          <w:b w:val="0"/>
          <w:bCs/>
          <w:sz w:val="22"/>
          <w:szCs w:val="22"/>
        </w:rPr>
        <w:t xml:space="preserve">All passwords / user names / codes must not be stored within the office environment to prevent unauthorised individuals from accessing them. </w:t>
      </w:r>
      <w:r w:rsidR="005903CF">
        <w:rPr>
          <w:rFonts w:ascii="ITC Avant Garde Gothic" w:hAnsi="ITC Avant Garde Gothic"/>
          <w:b w:val="0"/>
          <w:bCs/>
          <w:sz w:val="22"/>
          <w:szCs w:val="22"/>
        </w:rPr>
        <w:t xml:space="preserve"> </w:t>
      </w:r>
      <w:r w:rsidRPr="00DE704B">
        <w:rPr>
          <w:rFonts w:ascii="ITC Avant Garde Gothic" w:hAnsi="ITC Avant Garde Gothic"/>
          <w:b w:val="0"/>
          <w:bCs/>
          <w:sz w:val="22"/>
          <w:szCs w:val="22"/>
        </w:rPr>
        <w:t>Passwords should be memorised and destroyed rather than stored where they could be accessed.</w:t>
      </w:r>
    </w:p>
    <w:p w14:paraId="7EB03338" w14:textId="4A0AE79B" w:rsidR="0062749E" w:rsidRPr="00DE704B" w:rsidRDefault="000F4801" w:rsidP="00525285">
      <w:pPr>
        <w:pStyle w:val="ListParagraph"/>
        <w:numPr>
          <w:ilvl w:val="0"/>
          <w:numId w:val="10"/>
        </w:numPr>
        <w:jc w:val="both"/>
        <w:rPr>
          <w:rFonts w:ascii="ITC Avant Garde Gothic" w:hAnsi="ITC Avant Garde Gothic"/>
          <w:b w:val="0"/>
          <w:bCs/>
          <w:sz w:val="22"/>
          <w:szCs w:val="22"/>
        </w:rPr>
      </w:pPr>
      <w:r w:rsidRPr="00DE704B">
        <w:rPr>
          <w:rFonts w:ascii="ITC Avant Garde Gothic" w:hAnsi="ITC Avant Garde Gothic"/>
          <w:b w:val="0"/>
          <w:bCs/>
          <w:sz w:val="22"/>
          <w:szCs w:val="22"/>
        </w:rPr>
        <w:lastRenderedPageBreak/>
        <w:t xml:space="preserve">Passwords / user names / codes should be confidential; therefore they must never be shared between individual users. </w:t>
      </w:r>
      <w:r w:rsidR="005903CF">
        <w:rPr>
          <w:rFonts w:ascii="ITC Avant Garde Gothic" w:hAnsi="ITC Avant Garde Gothic"/>
          <w:b w:val="0"/>
          <w:bCs/>
          <w:sz w:val="22"/>
          <w:szCs w:val="22"/>
        </w:rPr>
        <w:t xml:space="preserve"> </w:t>
      </w:r>
      <w:r w:rsidRPr="00DE704B">
        <w:rPr>
          <w:rFonts w:ascii="ITC Avant Garde Gothic" w:hAnsi="ITC Avant Garde Gothic"/>
          <w:b w:val="0"/>
          <w:bCs/>
          <w:sz w:val="22"/>
          <w:szCs w:val="22"/>
        </w:rPr>
        <w:t>They should be unique and individual to named authorised users of the Electronic Banking System.</w:t>
      </w:r>
    </w:p>
    <w:p w14:paraId="3AE036FD" w14:textId="77777777" w:rsidR="000F4801" w:rsidRPr="00525285" w:rsidRDefault="000F4801" w:rsidP="00525285">
      <w:pPr>
        <w:pStyle w:val="ListParagraph"/>
        <w:numPr>
          <w:ilvl w:val="0"/>
          <w:numId w:val="10"/>
        </w:numPr>
        <w:jc w:val="both"/>
        <w:rPr>
          <w:rFonts w:ascii="ITC Avant Garde Gothic" w:hAnsi="ITC Avant Garde Gothic"/>
          <w:b w:val="0"/>
          <w:bCs/>
          <w:sz w:val="22"/>
          <w:szCs w:val="22"/>
        </w:rPr>
      </w:pPr>
      <w:r w:rsidRPr="00525285">
        <w:rPr>
          <w:rFonts w:ascii="ITC Avant Garde Gothic" w:hAnsi="ITC Avant Garde Gothic"/>
          <w:b w:val="0"/>
          <w:bCs/>
          <w:sz w:val="22"/>
          <w:szCs w:val="22"/>
        </w:rPr>
        <w:t>Passwords / user names / codes should be changed regularly. They should automatically lapse after the expiration of a given time period e.g. 90 days. This will automatically require them to be changed.</w:t>
      </w:r>
    </w:p>
    <w:p w14:paraId="1FC39945" w14:textId="77777777" w:rsidR="000F4801" w:rsidRPr="00DE704B" w:rsidRDefault="000F4801" w:rsidP="000F4801">
      <w:pPr>
        <w:spacing w:after="20"/>
        <w:jc w:val="both"/>
        <w:rPr>
          <w:rFonts w:ascii="ITC Avant Garde Gothic" w:hAnsi="ITC Avant Garde Gothic"/>
          <w:b w:val="0"/>
          <w:bCs/>
          <w:sz w:val="22"/>
          <w:szCs w:val="22"/>
        </w:rPr>
      </w:pPr>
    </w:p>
    <w:p w14:paraId="72D8A223" w14:textId="7F60549D" w:rsidR="000F4801" w:rsidRDefault="000F4801" w:rsidP="00525285">
      <w:pPr>
        <w:spacing w:after="20"/>
        <w:contextualSpacing/>
        <w:jc w:val="both"/>
        <w:rPr>
          <w:rFonts w:ascii="ITC Avant Garde Gothic" w:hAnsi="ITC Avant Garde Gothic"/>
          <w:sz w:val="22"/>
          <w:szCs w:val="22"/>
        </w:rPr>
      </w:pPr>
      <w:r w:rsidRPr="00DE704B">
        <w:rPr>
          <w:rFonts w:ascii="ITC Avant Garde Gothic" w:hAnsi="ITC Avant Garde Gothic"/>
          <w:sz w:val="22"/>
          <w:szCs w:val="22"/>
        </w:rPr>
        <w:t xml:space="preserve">Other safeguards: </w:t>
      </w:r>
    </w:p>
    <w:p w14:paraId="0EBE2401" w14:textId="1F640D76" w:rsidR="000F4801" w:rsidRDefault="000F4801" w:rsidP="00525285">
      <w:pPr>
        <w:pStyle w:val="ListParagraph"/>
        <w:numPr>
          <w:ilvl w:val="0"/>
          <w:numId w:val="10"/>
        </w:numPr>
        <w:jc w:val="both"/>
        <w:rPr>
          <w:rFonts w:ascii="ITC Avant Garde Gothic" w:hAnsi="ITC Avant Garde Gothic"/>
          <w:b w:val="0"/>
          <w:bCs/>
          <w:sz w:val="22"/>
          <w:szCs w:val="22"/>
        </w:rPr>
      </w:pPr>
      <w:r w:rsidRPr="00DE704B">
        <w:rPr>
          <w:rFonts w:ascii="ITC Avant Garde Gothic" w:hAnsi="ITC Avant Garde Gothic"/>
          <w:b w:val="0"/>
          <w:bCs/>
          <w:sz w:val="22"/>
          <w:szCs w:val="22"/>
        </w:rPr>
        <w:t xml:space="preserve">The firm should incorporate into the terms and conditions of the engagement letter and/ or </w:t>
      </w:r>
      <w:r w:rsidRPr="00D50020">
        <w:rPr>
          <w:rFonts w:ascii="ITC Avant Garde Gothic" w:hAnsi="ITC Avant Garde Gothic"/>
          <w:b w:val="0"/>
          <w:bCs/>
          <w:sz w:val="22"/>
          <w:szCs w:val="22"/>
        </w:rPr>
        <w:t>S</w:t>
      </w:r>
      <w:r w:rsidR="00476903" w:rsidRPr="00D50020">
        <w:rPr>
          <w:rFonts w:ascii="ITC Avant Garde Gothic" w:hAnsi="ITC Avant Garde Gothic"/>
          <w:b w:val="0"/>
          <w:bCs/>
          <w:sz w:val="22"/>
          <w:szCs w:val="22"/>
        </w:rPr>
        <w:t xml:space="preserve">.150 Notice </w:t>
      </w:r>
      <w:r w:rsidRPr="00DE704B">
        <w:rPr>
          <w:rFonts w:ascii="ITC Avant Garde Gothic" w:hAnsi="ITC Avant Garde Gothic"/>
          <w:b w:val="0"/>
          <w:bCs/>
          <w:sz w:val="22"/>
          <w:szCs w:val="22"/>
        </w:rPr>
        <w:t>the responsibility of the recipient of funds to provide the correct client and other third</w:t>
      </w:r>
      <w:r w:rsidR="009E54C7">
        <w:rPr>
          <w:rFonts w:ascii="ITC Avant Garde Gothic" w:hAnsi="ITC Avant Garde Gothic"/>
          <w:b w:val="0"/>
          <w:bCs/>
          <w:sz w:val="22"/>
          <w:szCs w:val="22"/>
        </w:rPr>
        <w:t>-</w:t>
      </w:r>
      <w:r w:rsidRPr="00DE704B">
        <w:rPr>
          <w:rFonts w:ascii="ITC Avant Garde Gothic" w:hAnsi="ITC Avant Garde Gothic"/>
          <w:b w:val="0"/>
          <w:bCs/>
          <w:sz w:val="22"/>
          <w:szCs w:val="22"/>
        </w:rPr>
        <w:t>party bank account details.</w:t>
      </w:r>
    </w:p>
    <w:p w14:paraId="4EEAEDD8" w14:textId="5C652DC6" w:rsidR="000F4801" w:rsidRDefault="000F4801" w:rsidP="00525285">
      <w:pPr>
        <w:pStyle w:val="ListParagraph"/>
        <w:numPr>
          <w:ilvl w:val="0"/>
          <w:numId w:val="10"/>
        </w:numPr>
        <w:jc w:val="both"/>
        <w:rPr>
          <w:rFonts w:ascii="ITC Avant Garde Gothic" w:hAnsi="ITC Avant Garde Gothic"/>
          <w:b w:val="0"/>
          <w:bCs/>
          <w:sz w:val="22"/>
          <w:szCs w:val="22"/>
        </w:rPr>
      </w:pPr>
      <w:r w:rsidRPr="00DE704B">
        <w:rPr>
          <w:rFonts w:ascii="ITC Avant Garde Gothic" w:hAnsi="ITC Avant Garde Gothic"/>
          <w:b w:val="0"/>
          <w:bCs/>
          <w:sz w:val="22"/>
          <w:szCs w:val="22"/>
        </w:rPr>
        <w:t>Ensure that anti-virus software is in place and up</w:t>
      </w:r>
      <w:r w:rsidR="005903CF">
        <w:rPr>
          <w:rFonts w:ascii="ITC Avant Garde Gothic" w:hAnsi="ITC Avant Garde Gothic"/>
          <w:b w:val="0"/>
          <w:bCs/>
          <w:sz w:val="22"/>
          <w:szCs w:val="22"/>
        </w:rPr>
        <w:t>-</w:t>
      </w:r>
      <w:r w:rsidRPr="00DE704B">
        <w:rPr>
          <w:rFonts w:ascii="ITC Avant Garde Gothic" w:hAnsi="ITC Avant Garde Gothic"/>
          <w:b w:val="0"/>
          <w:bCs/>
          <w:sz w:val="22"/>
          <w:szCs w:val="22"/>
        </w:rPr>
        <w:t>to-date and that a firewall and/or other appropriate network safety security safeguards are in place.</w:t>
      </w:r>
    </w:p>
    <w:p w14:paraId="4D408D89" w14:textId="77777777" w:rsidR="000F4801" w:rsidRDefault="000F4801" w:rsidP="00525285">
      <w:pPr>
        <w:pStyle w:val="ListParagraph"/>
        <w:numPr>
          <w:ilvl w:val="0"/>
          <w:numId w:val="10"/>
        </w:numPr>
        <w:jc w:val="both"/>
        <w:rPr>
          <w:rFonts w:ascii="ITC Avant Garde Gothic" w:hAnsi="ITC Avant Garde Gothic"/>
          <w:b w:val="0"/>
          <w:bCs/>
          <w:sz w:val="22"/>
          <w:szCs w:val="22"/>
        </w:rPr>
      </w:pPr>
      <w:r w:rsidRPr="00DE704B">
        <w:rPr>
          <w:rFonts w:ascii="ITC Avant Garde Gothic" w:hAnsi="ITC Avant Garde Gothic"/>
          <w:b w:val="0"/>
          <w:bCs/>
          <w:sz w:val="22"/>
          <w:szCs w:val="22"/>
        </w:rPr>
        <w:t>Online payments should be made from within the office to avail of the network safety security safeguards in place.</w:t>
      </w:r>
    </w:p>
    <w:p w14:paraId="7EBE59CE" w14:textId="77777777" w:rsidR="000F4801" w:rsidRDefault="000F4801" w:rsidP="00525285">
      <w:pPr>
        <w:pStyle w:val="ListParagraph"/>
        <w:numPr>
          <w:ilvl w:val="0"/>
          <w:numId w:val="10"/>
        </w:numPr>
        <w:jc w:val="both"/>
        <w:rPr>
          <w:rFonts w:ascii="ITC Avant Garde Gothic" w:hAnsi="ITC Avant Garde Gothic"/>
          <w:b w:val="0"/>
          <w:bCs/>
          <w:sz w:val="22"/>
          <w:szCs w:val="22"/>
        </w:rPr>
      </w:pPr>
      <w:r w:rsidRPr="00DE704B">
        <w:rPr>
          <w:rFonts w:ascii="ITC Avant Garde Gothic" w:hAnsi="ITC Avant Garde Gothic"/>
          <w:b w:val="0"/>
          <w:bCs/>
          <w:sz w:val="22"/>
          <w:szCs w:val="22"/>
        </w:rPr>
        <w:t>Ensure a receipt or acknowledgment of receipt of payment is obtained from clients/third parties and retained on file.</w:t>
      </w:r>
    </w:p>
    <w:p w14:paraId="64707D21" w14:textId="26260BC4" w:rsidR="000F4801" w:rsidRDefault="000F4801" w:rsidP="00525285">
      <w:pPr>
        <w:pStyle w:val="ListParagraph"/>
        <w:numPr>
          <w:ilvl w:val="0"/>
          <w:numId w:val="10"/>
        </w:numPr>
        <w:jc w:val="both"/>
        <w:rPr>
          <w:rFonts w:ascii="ITC Avant Garde Gothic" w:hAnsi="ITC Avant Garde Gothic"/>
          <w:b w:val="0"/>
          <w:bCs/>
          <w:sz w:val="22"/>
          <w:szCs w:val="22"/>
        </w:rPr>
      </w:pPr>
      <w:r w:rsidRPr="00C74677">
        <w:rPr>
          <w:rFonts w:ascii="ITC Avant Garde Gothic" w:hAnsi="ITC Avant Garde Gothic"/>
          <w:b w:val="0"/>
          <w:bCs/>
          <w:sz w:val="22"/>
          <w:szCs w:val="22"/>
        </w:rPr>
        <w:t xml:space="preserve">Ensure that online payments are authorised by </w:t>
      </w:r>
      <w:r w:rsidR="00C74677" w:rsidRPr="00525285">
        <w:rPr>
          <w:rFonts w:ascii="ITC Avant Garde Gothic" w:hAnsi="ITC Avant Garde Gothic"/>
          <w:b w:val="0"/>
          <w:bCs/>
          <w:color w:val="FF0000"/>
          <w:sz w:val="22"/>
          <w:szCs w:val="22"/>
          <w:u w:val="single"/>
        </w:rPr>
        <w:t>an ‘authorised signatory’</w:t>
      </w:r>
      <w:r w:rsidR="00C74677" w:rsidRPr="00525285">
        <w:rPr>
          <w:rFonts w:ascii="ITC Avant Garde Gothic" w:hAnsi="ITC Avant Garde Gothic"/>
          <w:b w:val="0"/>
          <w:bCs/>
          <w:color w:val="FF0000"/>
          <w:sz w:val="22"/>
          <w:szCs w:val="22"/>
        </w:rPr>
        <w:t xml:space="preserve"> </w:t>
      </w:r>
      <w:r w:rsidRPr="00525285">
        <w:rPr>
          <w:rFonts w:ascii="ITC Avant Garde Gothic" w:hAnsi="ITC Avant Garde Gothic"/>
          <w:b w:val="0"/>
          <w:bCs/>
          <w:strike/>
          <w:color w:val="FF0000"/>
          <w:sz w:val="22"/>
          <w:szCs w:val="22"/>
        </w:rPr>
        <w:t>the principal or one or more of the partners</w:t>
      </w:r>
      <w:r w:rsidRPr="00C74677">
        <w:rPr>
          <w:rFonts w:ascii="ITC Avant Garde Gothic" w:hAnsi="ITC Avant Garde Gothic"/>
          <w:b w:val="0"/>
          <w:bCs/>
          <w:sz w:val="22"/>
          <w:szCs w:val="22"/>
        </w:rPr>
        <w:t xml:space="preserve"> with appropriate supporting documentation.</w:t>
      </w:r>
    </w:p>
    <w:p w14:paraId="6B699379" w14:textId="3099F0D4" w:rsidR="000F4801" w:rsidRPr="00525285" w:rsidRDefault="52684F76" w:rsidP="00525285">
      <w:pPr>
        <w:pStyle w:val="ListParagraph"/>
        <w:numPr>
          <w:ilvl w:val="0"/>
          <w:numId w:val="10"/>
        </w:numPr>
        <w:jc w:val="both"/>
        <w:rPr>
          <w:rFonts w:ascii="ITC Avant Garde Gothic" w:hAnsi="ITC Avant Garde Gothic"/>
          <w:b w:val="0"/>
          <w:bCs/>
          <w:sz w:val="22"/>
          <w:szCs w:val="22"/>
        </w:rPr>
      </w:pPr>
      <w:r w:rsidRPr="00525285">
        <w:rPr>
          <w:rFonts w:ascii="ITC Avant Garde Gothic" w:hAnsi="ITC Avant Garde Gothic"/>
          <w:b w:val="0"/>
          <w:bCs/>
          <w:sz w:val="22"/>
          <w:szCs w:val="22"/>
        </w:rPr>
        <w:t>Are all instructions subject to authentication by the employee receiving the request by one of the following:-</w:t>
      </w:r>
    </w:p>
    <w:p w14:paraId="135E31C1" w14:textId="1CB8BE13" w:rsidR="000F4801" w:rsidRPr="00525285" w:rsidRDefault="52684F76" w:rsidP="00525285">
      <w:pPr>
        <w:pStyle w:val="ListParagraph"/>
        <w:numPr>
          <w:ilvl w:val="1"/>
          <w:numId w:val="8"/>
        </w:numPr>
        <w:ind w:left="1434" w:hanging="357"/>
        <w:jc w:val="both"/>
        <w:rPr>
          <w:rFonts w:ascii="ITC Avant Garde Gothic" w:eastAsia="ITC Avant Garde Gothic" w:hAnsi="ITC Avant Garde Gothic" w:cs="ITC Avant Garde Gothic"/>
          <w:b w:val="0"/>
          <w:sz w:val="22"/>
          <w:szCs w:val="22"/>
        </w:rPr>
      </w:pPr>
      <w:r w:rsidRPr="00C9049E">
        <w:rPr>
          <w:rFonts w:ascii="ITC Avant Garde Gothic" w:eastAsia="ITC Avant Garde Gothic" w:hAnsi="ITC Avant Garde Gothic" w:cs="ITC Avant Garde Gothic"/>
          <w:b w:val="0"/>
          <w:sz w:val="22"/>
          <w:szCs w:val="22"/>
        </w:rPr>
        <w:t>Making a call back to the requestor using a predesignated telephone number that is held on file for the purpose of call back</w:t>
      </w:r>
      <w:r w:rsidRPr="0062749E">
        <w:rPr>
          <w:rFonts w:ascii="ITC Avant Garde Gothic" w:eastAsia="ITC Avant Garde Gothic" w:hAnsi="ITC Avant Garde Gothic" w:cs="ITC Avant Garde Gothic"/>
          <w:b w:val="0"/>
          <w:sz w:val="22"/>
          <w:szCs w:val="22"/>
        </w:rPr>
        <w:t>.</w:t>
      </w:r>
      <w:r w:rsidR="003645DA" w:rsidRPr="0062749E">
        <w:rPr>
          <w:rFonts w:ascii="ITC Avant Garde Gothic" w:eastAsia="ITC Avant Garde Gothic" w:hAnsi="ITC Avant Garde Gothic" w:cs="ITC Avant Garde Gothic"/>
          <w:b w:val="0"/>
          <w:sz w:val="22"/>
          <w:szCs w:val="22"/>
        </w:rPr>
        <w:t xml:space="preserve"> </w:t>
      </w:r>
      <w:r w:rsidR="0062749E" w:rsidRPr="0062749E">
        <w:rPr>
          <w:rFonts w:ascii="ITC Avant Garde Gothic" w:eastAsia="ITC Avant Garde Gothic" w:hAnsi="ITC Avant Garde Gothic" w:cs="ITC Avant Garde Gothic"/>
          <w:b w:val="0"/>
          <w:sz w:val="22"/>
          <w:szCs w:val="22"/>
        </w:rPr>
        <w:t xml:space="preserve"> </w:t>
      </w:r>
      <w:r w:rsidR="001560C8" w:rsidRPr="00525285">
        <w:rPr>
          <w:rFonts w:ascii="ITC Avant Garde Gothic" w:eastAsia="ITC Avant Garde Gothic" w:hAnsi="ITC Avant Garde Gothic" w:cs="ITC Avant Garde Gothic"/>
          <w:b w:val="0"/>
          <w:sz w:val="22"/>
          <w:szCs w:val="22"/>
        </w:rPr>
        <w:t xml:space="preserve">It is recommended that </w:t>
      </w:r>
      <w:r w:rsidR="007E4F5C" w:rsidRPr="00525285">
        <w:rPr>
          <w:rFonts w:ascii="ITC Avant Garde Gothic" w:eastAsia="ITC Avant Garde Gothic" w:hAnsi="ITC Avant Garde Gothic" w:cs="ITC Avant Garde Gothic"/>
          <w:b w:val="0"/>
          <w:sz w:val="22"/>
          <w:szCs w:val="22"/>
        </w:rPr>
        <w:t xml:space="preserve">either a </w:t>
      </w:r>
      <w:r w:rsidR="001560C8" w:rsidRPr="00525285">
        <w:rPr>
          <w:rFonts w:ascii="ITC Avant Garde Gothic" w:eastAsia="ITC Avant Garde Gothic" w:hAnsi="ITC Avant Garde Gothic" w:cs="ITC Avant Garde Gothic"/>
          <w:b w:val="0"/>
          <w:sz w:val="22"/>
          <w:szCs w:val="22"/>
        </w:rPr>
        <w:t xml:space="preserve">fee earner/secretary </w:t>
      </w:r>
      <w:r w:rsidR="007E4F5C" w:rsidRPr="00525285">
        <w:rPr>
          <w:rFonts w:ascii="ITC Avant Garde Gothic" w:eastAsia="ITC Avant Garde Gothic" w:hAnsi="ITC Avant Garde Gothic" w:cs="ITC Avant Garde Gothic"/>
          <w:b w:val="0"/>
          <w:sz w:val="22"/>
          <w:szCs w:val="22"/>
        </w:rPr>
        <w:t>or other member of staff familiar with the file/recip</w:t>
      </w:r>
      <w:r w:rsidR="006646F1" w:rsidRPr="00525285">
        <w:rPr>
          <w:rFonts w:ascii="ITC Avant Garde Gothic" w:eastAsia="ITC Avant Garde Gothic" w:hAnsi="ITC Avant Garde Gothic" w:cs="ITC Avant Garde Gothic"/>
          <w:b w:val="0"/>
          <w:sz w:val="22"/>
          <w:szCs w:val="22"/>
        </w:rPr>
        <w:t xml:space="preserve">ient </w:t>
      </w:r>
      <w:r w:rsidR="001560C8" w:rsidRPr="00525285">
        <w:rPr>
          <w:rFonts w:ascii="ITC Avant Garde Gothic" w:eastAsia="ITC Avant Garde Gothic" w:hAnsi="ITC Avant Garde Gothic" w:cs="ITC Avant Garde Gothic"/>
          <w:b w:val="0"/>
          <w:sz w:val="22"/>
          <w:szCs w:val="22"/>
        </w:rPr>
        <w:t xml:space="preserve">completes this </w:t>
      </w:r>
      <w:r w:rsidR="006646F1" w:rsidRPr="00525285">
        <w:rPr>
          <w:rFonts w:ascii="ITC Avant Garde Gothic" w:eastAsia="ITC Avant Garde Gothic" w:hAnsi="ITC Avant Garde Gothic" w:cs="ITC Avant Garde Gothic"/>
          <w:b w:val="0"/>
          <w:sz w:val="22"/>
          <w:szCs w:val="22"/>
        </w:rPr>
        <w:t xml:space="preserve">verification </w:t>
      </w:r>
      <w:r w:rsidR="001560C8" w:rsidRPr="00525285">
        <w:rPr>
          <w:rFonts w:ascii="ITC Avant Garde Gothic" w:eastAsia="ITC Avant Garde Gothic" w:hAnsi="ITC Avant Garde Gothic" w:cs="ITC Avant Garde Gothic"/>
          <w:b w:val="0"/>
          <w:sz w:val="22"/>
          <w:szCs w:val="22"/>
        </w:rPr>
        <w:t xml:space="preserve">call </w:t>
      </w:r>
    </w:p>
    <w:p w14:paraId="0D93CD05" w14:textId="77777777" w:rsidR="000F4801" w:rsidRPr="00C9049E" w:rsidRDefault="52684F76" w:rsidP="00525285">
      <w:pPr>
        <w:pStyle w:val="ListParagraph"/>
        <w:numPr>
          <w:ilvl w:val="1"/>
          <w:numId w:val="8"/>
        </w:numPr>
        <w:ind w:left="1434" w:hanging="357"/>
        <w:jc w:val="both"/>
        <w:rPr>
          <w:rFonts w:ascii="ITC Avant Garde Gothic" w:eastAsia="ITC Avant Garde Gothic" w:hAnsi="ITC Avant Garde Gothic" w:cs="ITC Avant Garde Gothic"/>
          <w:b w:val="0"/>
          <w:sz w:val="22"/>
          <w:szCs w:val="22"/>
        </w:rPr>
      </w:pPr>
      <w:r w:rsidRPr="00C9049E">
        <w:rPr>
          <w:rFonts w:ascii="ITC Avant Garde Gothic" w:eastAsia="ITC Avant Garde Gothic" w:hAnsi="ITC Avant Garde Gothic" w:cs="ITC Avant Garde Gothic"/>
          <w:b w:val="0"/>
          <w:sz w:val="22"/>
          <w:szCs w:val="22"/>
        </w:rPr>
        <w:t>Verifying that the requestor has the authority to make such instruction.</w:t>
      </w:r>
    </w:p>
    <w:p w14:paraId="24B4CF85" w14:textId="77777777" w:rsidR="000F4801" w:rsidRPr="00C9049E" w:rsidRDefault="52684F76" w:rsidP="00525285">
      <w:pPr>
        <w:pStyle w:val="ListParagraph"/>
        <w:numPr>
          <w:ilvl w:val="1"/>
          <w:numId w:val="8"/>
        </w:numPr>
        <w:ind w:left="1434" w:hanging="357"/>
        <w:jc w:val="both"/>
        <w:rPr>
          <w:rFonts w:ascii="ITC Avant Garde Gothic" w:eastAsia="ITC Avant Garde Gothic" w:hAnsi="ITC Avant Garde Gothic" w:cs="ITC Avant Garde Gothic"/>
          <w:b w:val="0"/>
          <w:sz w:val="22"/>
          <w:szCs w:val="22"/>
        </w:rPr>
      </w:pPr>
      <w:r w:rsidRPr="00C9049E">
        <w:rPr>
          <w:rFonts w:ascii="ITC Avant Garde Gothic" w:eastAsia="ITC Avant Garde Gothic" w:hAnsi="ITC Avant Garde Gothic" w:cs="ITC Avant Garde Gothic"/>
          <w:b w:val="0"/>
          <w:sz w:val="22"/>
          <w:szCs w:val="22"/>
        </w:rPr>
        <w:t>Prior to payment of request being actioned, ensuring supporting documentation of the payment transfer request is provided.</w:t>
      </w:r>
    </w:p>
    <w:p w14:paraId="55266988" w14:textId="450777A4" w:rsidR="000F4801" w:rsidRPr="00C9049E" w:rsidRDefault="3ACCC2DA" w:rsidP="00525285">
      <w:pPr>
        <w:pStyle w:val="ListParagraph"/>
        <w:numPr>
          <w:ilvl w:val="1"/>
          <w:numId w:val="8"/>
        </w:numPr>
        <w:ind w:left="1434" w:hanging="357"/>
        <w:jc w:val="both"/>
        <w:rPr>
          <w:rFonts w:ascii="ITC Avant Garde Gothic" w:eastAsia="ITC Avant Garde Gothic" w:hAnsi="ITC Avant Garde Gothic" w:cs="ITC Avant Garde Gothic"/>
          <w:b w:val="0"/>
          <w:sz w:val="22"/>
          <w:szCs w:val="22"/>
        </w:rPr>
      </w:pPr>
      <w:r w:rsidRPr="00C9049E">
        <w:rPr>
          <w:rFonts w:ascii="ITC Avant Garde Gothic" w:eastAsia="ITC Avant Garde Gothic" w:hAnsi="ITC Avant Garde Gothic" w:cs="ITC Avant Garde Gothic"/>
          <w:b w:val="0"/>
          <w:sz w:val="22"/>
          <w:szCs w:val="22"/>
        </w:rPr>
        <w:t xml:space="preserve">Verifying that any signature provided on any written instruction or </w:t>
      </w:r>
      <w:proofErr w:type="spellStart"/>
      <w:r w:rsidRPr="00C9049E">
        <w:rPr>
          <w:rFonts w:ascii="ITC Avant Garde Gothic" w:eastAsia="ITC Avant Garde Gothic" w:hAnsi="ITC Avant Garde Gothic" w:cs="ITC Avant Garde Gothic"/>
          <w:b w:val="0"/>
          <w:sz w:val="22"/>
          <w:szCs w:val="22"/>
        </w:rPr>
        <w:t>telefacsimile</w:t>
      </w:r>
      <w:proofErr w:type="spellEnd"/>
      <w:r w:rsidRPr="00C9049E">
        <w:rPr>
          <w:rFonts w:ascii="ITC Avant Garde Gothic" w:eastAsia="ITC Avant Garde Gothic" w:hAnsi="ITC Avant Garde Gothic" w:cs="ITC Avant Garde Gothic"/>
          <w:b w:val="0"/>
          <w:sz w:val="22"/>
          <w:szCs w:val="22"/>
        </w:rPr>
        <w:t xml:space="preserve"> matches that held on file.</w:t>
      </w:r>
    </w:p>
    <w:p w14:paraId="32156890" w14:textId="77777777" w:rsidR="000F4801" w:rsidRPr="00C9049E" w:rsidRDefault="52684F76" w:rsidP="00525285">
      <w:pPr>
        <w:pStyle w:val="ListParagraph"/>
        <w:numPr>
          <w:ilvl w:val="1"/>
          <w:numId w:val="8"/>
        </w:numPr>
        <w:spacing w:after="200" w:line="276" w:lineRule="auto"/>
        <w:jc w:val="both"/>
        <w:rPr>
          <w:rFonts w:ascii="ITC Avant Garde Gothic" w:eastAsia="ITC Avant Garde Gothic" w:hAnsi="ITC Avant Garde Gothic" w:cs="ITC Avant Garde Gothic"/>
          <w:b w:val="0"/>
          <w:sz w:val="22"/>
          <w:szCs w:val="22"/>
        </w:rPr>
      </w:pPr>
      <w:r w:rsidRPr="00C9049E">
        <w:rPr>
          <w:rFonts w:ascii="ITC Avant Garde Gothic" w:eastAsia="ITC Avant Garde Gothic" w:hAnsi="ITC Avant Garde Gothic" w:cs="ITC Avant Garde Gothic"/>
          <w:b w:val="0"/>
          <w:sz w:val="22"/>
          <w:szCs w:val="22"/>
        </w:rPr>
        <w:t>For email instructions verifying the requestors work email address has been used.</w:t>
      </w:r>
    </w:p>
    <w:p w14:paraId="73223981" w14:textId="76609632" w:rsidR="0062749E" w:rsidRPr="00525285" w:rsidRDefault="52684F76" w:rsidP="00525285">
      <w:pPr>
        <w:pStyle w:val="ListParagraph"/>
        <w:numPr>
          <w:ilvl w:val="0"/>
          <w:numId w:val="10"/>
        </w:numPr>
        <w:jc w:val="both"/>
        <w:rPr>
          <w:rFonts w:ascii="ITC Avant Garde Gothic" w:hAnsi="ITC Avant Garde Gothic"/>
          <w:b w:val="0"/>
          <w:bCs/>
          <w:sz w:val="22"/>
          <w:szCs w:val="22"/>
        </w:rPr>
      </w:pPr>
      <w:r w:rsidRPr="00525285">
        <w:rPr>
          <w:rFonts w:ascii="ITC Avant Garde Gothic" w:hAnsi="ITC Avant Garde Gothic"/>
          <w:b w:val="0"/>
          <w:bCs/>
          <w:sz w:val="22"/>
          <w:szCs w:val="22"/>
        </w:rPr>
        <w:t xml:space="preserve">For telex or </w:t>
      </w:r>
      <w:proofErr w:type="spellStart"/>
      <w:r w:rsidRPr="00525285">
        <w:rPr>
          <w:rFonts w:ascii="ITC Avant Garde Gothic" w:hAnsi="ITC Avant Garde Gothic"/>
          <w:b w:val="0"/>
          <w:bCs/>
          <w:sz w:val="22"/>
          <w:szCs w:val="22"/>
        </w:rPr>
        <w:t>telefacsimile</w:t>
      </w:r>
      <w:proofErr w:type="spellEnd"/>
      <w:r w:rsidRPr="00525285">
        <w:rPr>
          <w:rFonts w:ascii="ITC Avant Garde Gothic" w:hAnsi="ITC Avant Garde Gothic"/>
          <w:b w:val="0"/>
          <w:bCs/>
          <w:sz w:val="22"/>
          <w:szCs w:val="22"/>
        </w:rPr>
        <w:t>, ensuring the test key/algorithm matches that held on file.</w:t>
      </w:r>
    </w:p>
    <w:p w14:paraId="741F9652" w14:textId="383C0F42" w:rsidR="000F4801" w:rsidRPr="00525285" w:rsidRDefault="52684F76" w:rsidP="00525285">
      <w:pPr>
        <w:pStyle w:val="ListParagraph"/>
        <w:numPr>
          <w:ilvl w:val="0"/>
          <w:numId w:val="10"/>
        </w:numPr>
        <w:jc w:val="both"/>
        <w:rPr>
          <w:rFonts w:ascii="ITC Avant Garde Gothic" w:hAnsi="ITC Avant Garde Gothic"/>
          <w:b w:val="0"/>
          <w:bCs/>
          <w:sz w:val="22"/>
          <w:szCs w:val="22"/>
        </w:rPr>
      </w:pPr>
      <w:r w:rsidRPr="00525285">
        <w:rPr>
          <w:rFonts w:ascii="ITC Avant Garde Gothic" w:hAnsi="ITC Avant Garde Gothic"/>
          <w:b w:val="0"/>
          <w:bCs/>
          <w:sz w:val="22"/>
          <w:szCs w:val="22"/>
        </w:rPr>
        <w:t>With respect to vendors/suppliers all requests for payment should be subject to verification that such vendor/supplier is owed such funds.</w:t>
      </w:r>
    </w:p>
    <w:p w14:paraId="0836AE25" w14:textId="726EFE50" w:rsidR="0062749E" w:rsidRPr="00525285" w:rsidRDefault="00622B1B" w:rsidP="00525285">
      <w:pPr>
        <w:pStyle w:val="ListParagraph"/>
        <w:numPr>
          <w:ilvl w:val="0"/>
          <w:numId w:val="10"/>
        </w:numPr>
        <w:jc w:val="both"/>
        <w:rPr>
          <w:rFonts w:ascii="ITC Avant Garde Gothic" w:hAnsi="ITC Avant Garde Gothic"/>
          <w:b w:val="0"/>
          <w:bCs/>
          <w:sz w:val="22"/>
          <w:szCs w:val="22"/>
        </w:rPr>
      </w:pPr>
      <w:r w:rsidRPr="00525285">
        <w:rPr>
          <w:rFonts w:ascii="ITC Avant Garde Gothic" w:hAnsi="ITC Avant Garde Gothic"/>
          <w:b w:val="0"/>
          <w:bCs/>
          <w:sz w:val="22"/>
          <w:szCs w:val="22"/>
        </w:rPr>
        <w:t>Prior to payment, payment details should be verified with the supplier with those held on file.</w:t>
      </w:r>
    </w:p>
    <w:p w14:paraId="572EACB2" w14:textId="0E368047" w:rsidR="006F0865" w:rsidRPr="00525285" w:rsidRDefault="006F0865" w:rsidP="00525285">
      <w:pPr>
        <w:pStyle w:val="ListParagraph"/>
        <w:numPr>
          <w:ilvl w:val="0"/>
          <w:numId w:val="10"/>
        </w:numPr>
        <w:ind w:left="714" w:hanging="357"/>
        <w:jc w:val="both"/>
      </w:pPr>
      <w:r w:rsidRPr="00525285">
        <w:rPr>
          <w:rFonts w:ascii="ITC Avant Garde Gothic" w:hAnsi="ITC Avant Garde Gothic"/>
          <w:b w:val="0"/>
          <w:bCs/>
          <w:sz w:val="22"/>
          <w:szCs w:val="22"/>
        </w:rPr>
        <w:t>Before any change is made to a third party’s account details, we obtain authorisation from the third party via an authentication method which is different to the original method used to request the change</w:t>
      </w:r>
      <w:r w:rsidRPr="00525285">
        <w:t>.</w:t>
      </w:r>
    </w:p>
    <w:p w14:paraId="1F72F646" w14:textId="7295B9C7" w:rsidR="000F4801" w:rsidRPr="00525285" w:rsidRDefault="006F0865" w:rsidP="00525285">
      <w:pPr>
        <w:pStyle w:val="ListParagraph"/>
        <w:numPr>
          <w:ilvl w:val="0"/>
          <w:numId w:val="10"/>
        </w:numPr>
        <w:jc w:val="both"/>
        <w:rPr>
          <w:rFonts w:ascii="ITC Avant Garde Gothic" w:hAnsi="ITC Avant Garde Gothic"/>
          <w:b w:val="0"/>
          <w:bCs/>
          <w:sz w:val="22"/>
          <w:szCs w:val="22"/>
        </w:rPr>
      </w:pPr>
      <w:r w:rsidRPr="00525285">
        <w:rPr>
          <w:rFonts w:ascii="ITC Avant Garde Gothic" w:hAnsi="ITC Avant Garde Gothic"/>
          <w:b w:val="0"/>
          <w:bCs/>
          <w:sz w:val="22"/>
          <w:szCs w:val="22"/>
        </w:rPr>
        <w:t>Before we transfer funds to an account that we have</w:t>
      </w:r>
      <w:r w:rsidR="005903CF">
        <w:rPr>
          <w:rFonts w:ascii="ITC Avant Garde Gothic" w:hAnsi="ITC Avant Garde Gothic"/>
          <w:b w:val="0"/>
          <w:bCs/>
          <w:sz w:val="22"/>
          <w:szCs w:val="22"/>
        </w:rPr>
        <w:t xml:space="preserve"> </w:t>
      </w:r>
      <w:r w:rsidRPr="00525285">
        <w:rPr>
          <w:rFonts w:ascii="ITC Avant Garde Gothic" w:hAnsi="ITC Avant Garde Gothic"/>
          <w:b w:val="0"/>
          <w:bCs/>
          <w:sz w:val="22"/>
          <w:szCs w:val="22"/>
        </w:rPr>
        <w:t>n</w:t>
      </w:r>
      <w:r w:rsidR="005903CF">
        <w:rPr>
          <w:rFonts w:ascii="ITC Avant Garde Gothic" w:hAnsi="ITC Avant Garde Gothic"/>
          <w:b w:val="0"/>
          <w:bCs/>
          <w:sz w:val="22"/>
          <w:szCs w:val="22"/>
        </w:rPr>
        <w:t>o</w:t>
      </w:r>
      <w:r w:rsidRPr="00525285">
        <w:rPr>
          <w:rFonts w:ascii="ITC Avant Garde Gothic" w:hAnsi="ITC Avant Garde Gothic"/>
          <w:b w:val="0"/>
          <w:bCs/>
          <w:sz w:val="22"/>
          <w:szCs w:val="22"/>
        </w:rPr>
        <w:t>t paid into before, we obtain authorisation from the recipient of the funds via an authentication method which is different to the original method used to request the transfer.</w:t>
      </w:r>
    </w:p>
    <w:p w14:paraId="08CE6F91" w14:textId="75050877" w:rsidR="000F4801" w:rsidRPr="00525285" w:rsidRDefault="000F4801" w:rsidP="00525285">
      <w:pPr>
        <w:pStyle w:val="ListParagraph"/>
        <w:numPr>
          <w:ilvl w:val="0"/>
          <w:numId w:val="10"/>
        </w:numPr>
        <w:jc w:val="both"/>
        <w:rPr>
          <w:rFonts w:ascii="ITC Avant Garde Gothic" w:hAnsi="ITC Avant Garde Gothic"/>
          <w:b w:val="0"/>
          <w:bCs/>
          <w:sz w:val="22"/>
          <w:szCs w:val="22"/>
        </w:rPr>
      </w:pPr>
      <w:r w:rsidRPr="00DE704B">
        <w:rPr>
          <w:rFonts w:ascii="ITC Avant Garde Gothic" w:hAnsi="ITC Avant Garde Gothic"/>
          <w:b w:val="0"/>
          <w:bCs/>
          <w:sz w:val="22"/>
          <w:szCs w:val="22"/>
        </w:rPr>
        <w:t>Notify the bank, without delay, in the event of any suspicious online activity.</w:t>
      </w:r>
    </w:p>
    <w:p w14:paraId="61CDCEAD" w14:textId="5D22C320" w:rsidR="000F4801" w:rsidRPr="00525285" w:rsidRDefault="000F4801" w:rsidP="00525285">
      <w:pPr>
        <w:pStyle w:val="ListParagraph"/>
        <w:numPr>
          <w:ilvl w:val="0"/>
          <w:numId w:val="10"/>
        </w:numPr>
        <w:jc w:val="both"/>
        <w:rPr>
          <w:rFonts w:ascii="ITC Avant Garde Gothic" w:hAnsi="ITC Avant Garde Gothic"/>
          <w:b w:val="0"/>
          <w:bCs/>
          <w:sz w:val="22"/>
          <w:szCs w:val="22"/>
        </w:rPr>
      </w:pPr>
      <w:r w:rsidRPr="00DE704B">
        <w:rPr>
          <w:rFonts w:ascii="ITC Avant Garde Gothic" w:hAnsi="ITC Avant Garde Gothic"/>
          <w:b w:val="0"/>
          <w:bCs/>
          <w:sz w:val="22"/>
          <w:szCs w:val="22"/>
        </w:rPr>
        <w:t>The firm should consider putting in place an insurance policy to cover theft and possible online fraud.</w:t>
      </w:r>
    </w:p>
    <w:p w14:paraId="6BB9E253" w14:textId="19A4933F" w:rsidR="000F4801" w:rsidRPr="00525285" w:rsidRDefault="000F4801" w:rsidP="00525285">
      <w:pPr>
        <w:pStyle w:val="ListParagraph"/>
        <w:numPr>
          <w:ilvl w:val="0"/>
          <w:numId w:val="10"/>
        </w:numPr>
        <w:jc w:val="both"/>
        <w:rPr>
          <w:rFonts w:ascii="ITC Avant Garde Gothic" w:hAnsi="ITC Avant Garde Gothic"/>
          <w:b w:val="0"/>
          <w:bCs/>
          <w:sz w:val="22"/>
          <w:szCs w:val="22"/>
        </w:rPr>
      </w:pPr>
      <w:r w:rsidRPr="00DE704B">
        <w:rPr>
          <w:rFonts w:ascii="ITC Avant Garde Gothic" w:hAnsi="ITC Avant Garde Gothic"/>
          <w:b w:val="0"/>
          <w:bCs/>
          <w:sz w:val="22"/>
          <w:szCs w:val="22"/>
        </w:rPr>
        <w:t>Take a printout (from the banking online system) of the transaction at the time of making the payment.</w:t>
      </w:r>
    </w:p>
    <w:p w14:paraId="23DE523C" w14:textId="59B18B96" w:rsidR="000F4801" w:rsidRPr="00525285" w:rsidRDefault="000F4801" w:rsidP="00525285">
      <w:pPr>
        <w:pStyle w:val="ListParagraph"/>
        <w:numPr>
          <w:ilvl w:val="0"/>
          <w:numId w:val="10"/>
        </w:numPr>
        <w:jc w:val="both"/>
        <w:rPr>
          <w:rFonts w:ascii="ITC Avant Garde Gothic" w:hAnsi="ITC Avant Garde Gothic"/>
          <w:b w:val="0"/>
          <w:bCs/>
          <w:sz w:val="22"/>
          <w:szCs w:val="22"/>
        </w:rPr>
      </w:pPr>
      <w:r w:rsidRPr="00DE704B">
        <w:rPr>
          <w:rFonts w:ascii="ITC Avant Garde Gothic" w:hAnsi="ITC Avant Garde Gothic"/>
          <w:b w:val="0"/>
          <w:bCs/>
          <w:sz w:val="22"/>
          <w:szCs w:val="22"/>
        </w:rPr>
        <w:t>Retain all subsequent correspondence relating to the payment on file, e.g. outward payment advice note.</w:t>
      </w:r>
    </w:p>
    <w:p w14:paraId="60F8FABF" w14:textId="0B44E013" w:rsidR="006E3497" w:rsidRPr="00525285" w:rsidRDefault="000F4801" w:rsidP="00525285">
      <w:pPr>
        <w:pStyle w:val="ListParagraph"/>
        <w:numPr>
          <w:ilvl w:val="0"/>
          <w:numId w:val="10"/>
        </w:numPr>
        <w:jc w:val="both"/>
        <w:rPr>
          <w:rFonts w:ascii="ITC Avant Garde Gothic" w:hAnsi="ITC Avant Garde Gothic"/>
          <w:b w:val="0"/>
          <w:bCs/>
          <w:sz w:val="22"/>
          <w:szCs w:val="22"/>
        </w:rPr>
      </w:pPr>
      <w:r w:rsidRPr="00DE704B">
        <w:rPr>
          <w:rFonts w:ascii="ITC Avant Garde Gothic" w:hAnsi="ITC Avant Garde Gothic"/>
          <w:b w:val="0"/>
          <w:bCs/>
          <w:sz w:val="22"/>
          <w:szCs w:val="22"/>
        </w:rPr>
        <w:lastRenderedPageBreak/>
        <w:t xml:space="preserve">Ensure that the correct bank account is chosen to make the payment from. </w:t>
      </w:r>
    </w:p>
    <w:p w14:paraId="78D6D3D5" w14:textId="110D7CA0" w:rsidR="000F4801" w:rsidRDefault="000F4801" w:rsidP="00525285">
      <w:pPr>
        <w:pStyle w:val="ListParagraph"/>
        <w:numPr>
          <w:ilvl w:val="0"/>
          <w:numId w:val="10"/>
        </w:numPr>
        <w:jc w:val="both"/>
        <w:rPr>
          <w:rFonts w:ascii="ITC Avant Garde Gothic" w:hAnsi="ITC Avant Garde Gothic"/>
          <w:b w:val="0"/>
          <w:bCs/>
          <w:sz w:val="22"/>
          <w:szCs w:val="22"/>
        </w:rPr>
      </w:pPr>
      <w:r w:rsidRPr="00DE704B">
        <w:rPr>
          <w:rFonts w:ascii="ITC Avant Garde Gothic" w:hAnsi="ITC Avant Garde Gothic"/>
          <w:b w:val="0"/>
          <w:bCs/>
          <w:sz w:val="22"/>
          <w:szCs w:val="22"/>
        </w:rPr>
        <w:t>Ensure regular staff training is provided to all staff and that up</w:t>
      </w:r>
      <w:r w:rsidR="005903CF">
        <w:rPr>
          <w:rFonts w:ascii="ITC Avant Garde Gothic" w:hAnsi="ITC Avant Garde Gothic"/>
          <w:b w:val="0"/>
          <w:bCs/>
          <w:sz w:val="22"/>
          <w:szCs w:val="22"/>
        </w:rPr>
        <w:t>-</w:t>
      </w:r>
      <w:r w:rsidRPr="00DE704B">
        <w:rPr>
          <w:rFonts w:ascii="ITC Avant Garde Gothic" w:hAnsi="ITC Avant Garde Gothic"/>
          <w:b w:val="0"/>
          <w:bCs/>
          <w:sz w:val="22"/>
          <w:szCs w:val="22"/>
        </w:rPr>
        <w:t>to</w:t>
      </w:r>
      <w:r w:rsidR="005903CF">
        <w:rPr>
          <w:rFonts w:ascii="ITC Avant Garde Gothic" w:hAnsi="ITC Avant Garde Gothic"/>
          <w:b w:val="0"/>
          <w:bCs/>
          <w:sz w:val="22"/>
          <w:szCs w:val="22"/>
        </w:rPr>
        <w:t>-</w:t>
      </w:r>
      <w:r w:rsidRPr="00DE704B">
        <w:rPr>
          <w:rFonts w:ascii="ITC Avant Garde Gothic" w:hAnsi="ITC Avant Garde Gothic"/>
          <w:b w:val="0"/>
          <w:bCs/>
          <w:sz w:val="22"/>
          <w:szCs w:val="22"/>
        </w:rPr>
        <w:t xml:space="preserve">date best practice guidelines are followed.  </w:t>
      </w:r>
    </w:p>
    <w:p w14:paraId="4D72C823" w14:textId="61B4FF66" w:rsidR="00996BCB" w:rsidRPr="00996BCB" w:rsidRDefault="00996BCB" w:rsidP="00525285">
      <w:pPr>
        <w:pStyle w:val="ListParagraph"/>
        <w:numPr>
          <w:ilvl w:val="0"/>
          <w:numId w:val="10"/>
        </w:numPr>
        <w:jc w:val="both"/>
        <w:rPr>
          <w:rFonts w:ascii="ITC Avant Garde Gothic" w:hAnsi="ITC Avant Garde Gothic"/>
          <w:b w:val="0"/>
          <w:bCs/>
          <w:color w:val="FF0000"/>
          <w:sz w:val="22"/>
          <w:szCs w:val="22"/>
          <w:u w:val="single"/>
        </w:rPr>
      </w:pPr>
      <w:r w:rsidRPr="00996BCB">
        <w:rPr>
          <w:rFonts w:ascii="ITC Avant Garde Gothic" w:hAnsi="ITC Avant Garde Gothic"/>
          <w:b w:val="0"/>
          <w:bCs/>
          <w:color w:val="FF0000"/>
          <w:sz w:val="22"/>
          <w:szCs w:val="22"/>
          <w:u w:val="single"/>
        </w:rPr>
        <w:t xml:space="preserve">In conveyancing transactions and in accordance with the Law Society Practice Note in July 2023 ‘Protection of solicitors’ client accounts in conveyancing transactions’, where the vendor’s solicitor wishes to include account details in the Contract (or other document likely to be issued to the purchaser or other third party), it is prudent that the bank account number should not be included in totality. </w:t>
      </w:r>
      <w:r>
        <w:rPr>
          <w:rFonts w:ascii="ITC Avant Garde Gothic" w:hAnsi="ITC Avant Garde Gothic"/>
          <w:b w:val="0"/>
          <w:bCs/>
          <w:color w:val="FF0000"/>
          <w:sz w:val="22"/>
          <w:szCs w:val="22"/>
          <w:u w:val="single"/>
        </w:rPr>
        <w:t xml:space="preserve"> </w:t>
      </w:r>
      <w:r w:rsidRPr="00996BCB">
        <w:rPr>
          <w:rFonts w:ascii="ITC Avant Garde Gothic" w:hAnsi="ITC Avant Garde Gothic"/>
          <w:b w:val="0"/>
          <w:bCs/>
          <w:color w:val="FF0000"/>
          <w:sz w:val="22"/>
          <w:szCs w:val="22"/>
          <w:u w:val="single"/>
        </w:rPr>
        <w:t xml:space="preserve">Consideration should be given to redacting, for example, </w:t>
      </w:r>
      <w:bookmarkStart w:id="0" w:name="_GoBack"/>
      <w:bookmarkEnd w:id="0"/>
      <w:r w:rsidRPr="00996BCB">
        <w:rPr>
          <w:rFonts w:ascii="ITC Avant Garde Gothic" w:hAnsi="ITC Avant Garde Gothic"/>
          <w:b w:val="0"/>
          <w:bCs/>
          <w:color w:val="FF0000"/>
          <w:sz w:val="22"/>
          <w:szCs w:val="22"/>
          <w:u w:val="single"/>
        </w:rPr>
        <w:t>the last four digits necessitating further verification action</w:t>
      </w:r>
      <w:r>
        <w:rPr>
          <w:rFonts w:ascii="ITC Avant Garde Gothic" w:hAnsi="ITC Avant Garde Gothic"/>
          <w:b w:val="0"/>
          <w:bCs/>
          <w:color w:val="FF0000"/>
          <w:sz w:val="22"/>
          <w:szCs w:val="22"/>
          <w:u w:val="single"/>
        </w:rPr>
        <w:t>.</w:t>
      </w:r>
    </w:p>
    <w:p w14:paraId="01C2D93D" w14:textId="2B14A1D9" w:rsidR="008E43A5" w:rsidRDefault="008E43A5" w:rsidP="000F4801">
      <w:pPr>
        <w:ind w:left="1080"/>
        <w:jc w:val="both"/>
        <w:rPr>
          <w:rFonts w:ascii="ITC Avant Garde Gothic" w:hAnsi="ITC Avant Garde Gothic"/>
          <w:b w:val="0"/>
          <w:bCs/>
          <w:sz w:val="22"/>
          <w:szCs w:val="22"/>
        </w:rPr>
      </w:pPr>
    </w:p>
    <w:p w14:paraId="5191CD83" w14:textId="2F5C06CF" w:rsidR="008E43A5" w:rsidRPr="00D50020" w:rsidRDefault="008E43A5" w:rsidP="00525285">
      <w:pPr>
        <w:spacing w:after="20"/>
        <w:contextualSpacing/>
        <w:jc w:val="both"/>
        <w:rPr>
          <w:rFonts w:ascii="ITC Avant Garde Gothic" w:hAnsi="ITC Avant Garde Gothic"/>
          <w:sz w:val="22"/>
          <w:szCs w:val="22"/>
        </w:rPr>
      </w:pPr>
      <w:r w:rsidRPr="00D50020">
        <w:rPr>
          <w:rFonts w:ascii="ITC Avant Garde Gothic" w:hAnsi="ITC Avant Garde Gothic"/>
          <w:sz w:val="22"/>
          <w:szCs w:val="22"/>
        </w:rPr>
        <w:t>Staff Training</w:t>
      </w:r>
      <w:r w:rsidR="00DD269A" w:rsidRPr="00D50020">
        <w:rPr>
          <w:rFonts w:ascii="ITC Avant Garde Gothic" w:hAnsi="ITC Avant Garde Gothic"/>
          <w:sz w:val="22"/>
          <w:szCs w:val="22"/>
        </w:rPr>
        <w:t xml:space="preserve"> and Updating Procedures</w:t>
      </w:r>
    </w:p>
    <w:p w14:paraId="1576D7D0" w14:textId="3F828EAC" w:rsidR="0098232B" w:rsidRPr="00D50020" w:rsidRDefault="00FE0912" w:rsidP="00525285">
      <w:pPr>
        <w:jc w:val="both"/>
        <w:rPr>
          <w:rFonts w:ascii="ITC Avant Garde Gothic" w:hAnsi="ITC Avant Garde Gothic"/>
          <w:b w:val="0"/>
          <w:bCs/>
          <w:sz w:val="22"/>
          <w:szCs w:val="22"/>
        </w:rPr>
      </w:pPr>
      <w:r w:rsidRPr="00D50020">
        <w:rPr>
          <w:rFonts w:ascii="ITC Avant Garde Gothic" w:hAnsi="ITC Avant Garde Gothic"/>
          <w:b w:val="0"/>
          <w:bCs/>
          <w:sz w:val="22"/>
          <w:szCs w:val="22"/>
        </w:rPr>
        <w:t xml:space="preserve">The period of crisis has unfortunately opened the door to many new types of hackers, scammers and phishers.  </w:t>
      </w:r>
      <w:r w:rsidR="00D35655" w:rsidRPr="00D50020">
        <w:rPr>
          <w:rFonts w:ascii="ITC Avant Garde Gothic" w:hAnsi="ITC Avant Garde Gothic"/>
          <w:b w:val="0"/>
          <w:bCs/>
          <w:sz w:val="22"/>
          <w:szCs w:val="22"/>
        </w:rPr>
        <w:t>These tricksters may try to target staff via email, social media ads o</w:t>
      </w:r>
      <w:r w:rsidR="00355C1B" w:rsidRPr="00D50020">
        <w:rPr>
          <w:rFonts w:ascii="ITC Avant Garde Gothic" w:hAnsi="ITC Avant Garde Gothic"/>
          <w:b w:val="0"/>
          <w:bCs/>
          <w:sz w:val="22"/>
          <w:szCs w:val="22"/>
        </w:rPr>
        <w:t>r</w:t>
      </w:r>
      <w:r w:rsidR="00622B1B" w:rsidRPr="00D50020">
        <w:rPr>
          <w:rFonts w:ascii="ITC Avant Garde Gothic" w:hAnsi="ITC Avant Garde Gothic"/>
          <w:b w:val="0"/>
          <w:bCs/>
          <w:sz w:val="22"/>
          <w:szCs w:val="22"/>
        </w:rPr>
        <w:t xml:space="preserve"> over the phone.  </w:t>
      </w:r>
      <w:r w:rsidR="00D35655" w:rsidRPr="00D50020">
        <w:rPr>
          <w:rFonts w:ascii="ITC Avant Garde Gothic" w:hAnsi="ITC Avant Garde Gothic"/>
          <w:b w:val="0"/>
          <w:bCs/>
          <w:sz w:val="22"/>
          <w:szCs w:val="22"/>
        </w:rPr>
        <w:t xml:space="preserve">The </w:t>
      </w:r>
      <w:r w:rsidR="00B075F7" w:rsidRPr="00D50020">
        <w:rPr>
          <w:rFonts w:ascii="ITC Avant Garde Gothic" w:hAnsi="ITC Avant Garde Gothic"/>
          <w:b w:val="0"/>
          <w:bCs/>
          <w:sz w:val="22"/>
          <w:szCs w:val="22"/>
        </w:rPr>
        <w:t xml:space="preserve">scammers may try to mimic </w:t>
      </w:r>
      <w:r w:rsidR="007A2073" w:rsidRPr="00D50020">
        <w:rPr>
          <w:rFonts w:ascii="ITC Avant Garde Gothic" w:hAnsi="ITC Avant Garde Gothic"/>
          <w:b w:val="0"/>
          <w:bCs/>
          <w:sz w:val="22"/>
          <w:szCs w:val="22"/>
        </w:rPr>
        <w:t xml:space="preserve">other staff, </w:t>
      </w:r>
      <w:r w:rsidR="002A214D" w:rsidRPr="00D50020">
        <w:rPr>
          <w:rFonts w:ascii="ITC Avant Garde Gothic" w:hAnsi="ITC Avant Garde Gothic"/>
          <w:b w:val="0"/>
          <w:bCs/>
          <w:sz w:val="22"/>
          <w:szCs w:val="22"/>
        </w:rPr>
        <w:t>(</w:t>
      </w:r>
      <w:r w:rsidR="007A2073" w:rsidRPr="00D50020">
        <w:rPr>
          <w:rFonts w:ascii="ITC Avant Garde Gothic" w:hAnsi="ITC Avant Garde Gothic"/>
          <w:b w:val="0"/>
          <w:bCs/>
          <w:sz w:val="22"/>
          <w:szCs w:val="22"/>
        </w:rPr>
        <w:t>including the Principal/Part</w:t>
      </w:r>
      <w:r w:rsidR="002A214D" w:rsidRPr="00D50020">
        <w:rPr>
          <w:rFonts w:ascii="ITC Avant Garde Gothic" w:hAnsi="ITC Avant Garde Gothic"/>
          <w:b w:val="0"/>
          <w:bCs/>
          <w:sz w:val="22"/>
          <w:szCs w:val="22"/>
        </w:rPr>
        <w:t>n</w:t>
      </w:r>
      <w:r w:rsidR="007A2073" w:rsidRPr="00D50020">
        <w:rPr>
          <w:rFonts w:ascii="ITC Avant Garde Gothic" w:hAnsi="ITC Avant Garde Gothic"/>
          <w:b w:val="0"/>
          <w:bCs/>
          <w:sz w:val="22"/>
          <w:szCs w:val="22"/>
        </w:rPr>
        <w:t>ers</w:t>
      </w:r>
      <w:r w:rsidR="002A214D" w:rsidRPr="00D50020">
        <w:rPr>
          <w:rFonts w:ascii="ITC Avant Garde Gothic" w:hAnsi="ITC Avant Garde Gothic"/>
          <w:b w:val="0"/>
          <w:bCs/>
          <w:sz w:val="22"/>
          <w:szCs w:val="22"/>
        </w:rPr>
        <w:t>)</w:t>
      </w:r>
      <w:r w:rsidR="00771272" w:rsidRPr="00D50020">
        <w:rPr>
          <w:rFonts w:ascii="ITC Avant Garde Gothic" w:hAnsi="ITC Avant Garde Gothic"/>
          <w:b w:val="0"/>
          <w:bCs/>
          <w:sz w:val="22"/>
          <w:szCs w:val="22"/>
        </w:rPr>
        <w:t xml:space="preserve">, client of the firm or professional organisations including your bank in order to trick a staff member </w:t>
      </w:r>
      <w:r w:rsidR="00045008" w:rsidRPr="00D50020">
        <w:rPr>
          <w:rFonts w:ascii="ITC Avant Garde Gothic" w:hAnsi="ITC Avant Garde Gothic"/>
          <w:b w:val="0"/>
          <w:bCs/>
          <w:sz w:val="22"/>
          <w:szCs w:val="22"/>
        </w:rPr>
        <w:t xml:space="preserve">into giving away sensitive information or transfer funds.  All staff should be extra vigilant at this time and should </w:t>
      </w:r>
      <w:r w:rsidR="002729F4" w:rsidRPr="00D50020">
        <w:rPr>
          <w:rFonts w:ascii="ITC Avant Garde Gothic" w:hAnsi="ITC Avant Garde Gothic"/>
          <w:b w:val="0"/>
          <w:bCs/>
          <w:sz w:val="22"/>
          <w:szCs w:val="22"/>
        </w:rPr>
        <w:t xml:space="preserve">always ask for additional proof if they are suspicious of have any doubts about the </w:t>
      </w:r>
      <w:r w:rsidR="00774F3A" w:rsidRPr="00D50020">
        <w:rPr>
          <w:rFonts w:ascii="ITC Avant Garde Gothic" w:hAnsi="ITC Avant Garde Gothic"/>
          <w:b w:val="0"/>
          <w:bCs/>
          <w:sz w:val="22"/>
          <w:szCs w:val="22"/>
        </w:rPr>
        <w:t xml:space="preserve">enquirer. </w:t>
      </w:r>
    </w:p>
    <w:p w14:paraId="6B00DC7B" w14:textId="77777777" w:rsidR="00774F3A" w:rsidRPr="00D50020" w:rsidRDefault="00774F3A" w:rsidP="006F5680">
      <w:pPr>
        <w:ind w:left="720"/>
        <w:jc w:val="both"/>
        <w:rPr>
          <w:rFonts w:ascii="ITC Avant Garde Gothic" w:hAnsi="ITC Avant Garde Gothic"/>
          <w:b w:val="0"/>
          <w:bCs/>
          <w:sz w:val="22"/>
          <w:szCs w:val="22"/>
        </w:rPr>
      </w:pPr>
    </w:p>
    <w:p w14:paraId="17632361" w14:textId="534187D7" w:rsidR="008E43A5" w:rsidRPr="00D50020" w:rsidRDefault="00274227" w:rsidP="00525285">
      <w:pPr>
        <w:pStyle w:val="xmsonormal"/>
        <w:jc w:val="both"/>
        <w:rPr>
          <w:iCs/>
        </w:rPr>
      </w:pPr>
      <w:r w:rsidRPr="00D50020">
        <w:rPr>
          <w:rFonts w:ascii="ITC Avant Garde Gothic" w:hAnsi="ITC Avant Garde Gothic"/>
          <w:bCs/>
        </w:rPr>
        <w:t>All employees in accounting and payment functions and anyone who has authority to transfer money</w:t>
      </w:r>
      <w:r w:rsidR="00137673" w:rsidRPr="00D50020">
        <w:rPr>
          <w:rFonts w:ascii="ITC Avant Garde Gothic" w:hAnsi="ITC Avant Garde Gothic"/>
          <w:bCs/>
        </w:rPr>
        <w:t>, must be made aware of ‘</w:t>
      </w:r>
      <w:r w:rsidR="00137673" w:rsidRPr="00D50020">
        <w:rPr>
          <w:rFonts w:ascii="ITC Avant Garde Gothic" w:hAnsi="ITC Avant Garde Gothic"/>
          <w:bCs/>
          <w:i/>
          <w:iCs/>
        </w:rPr>
        <w:t>fake president</w:t>
      </w:r>
      <w:r w:rsidR="00523E15" w:rsidRPr="00D50020">
        <w:rPr>
          <w:rFonts w:ascii="ITC Avant Garde Gothic" w:hAnsi="ITC Avant Garde Gothic"/>
          <w:bCs/>
        </w:rPr>
        <w:t xml:space="preserve">’, </w:t>
      </w:r>
      <w:r w:rsidR="00137673" w:rsidRPr="00D50020">
        <w:rPr>
          <w:rFonts w:ascii="ITC Avant Garde Gothic" w:hAnsi="ITC Avant Garde Gothic"/>
          <w:bCs/>
        </w:rPr>
        <w:t>‘</w:t>
      </w:r>
      <w:r w:rsidR="00137673" w:rsidRPr="00D50020">
        <w:rPr>
          <w:rFonts w:ascii="ITC Avant Garde Gothic" w:hAnsi="ITC Avant Garde Gothic"/>
          <w:bCs/>
          <w:i/>
          <w:iCs/>
        </w:rPr>
        <w:t>social engineering’</w:t>
      </w:r>
      <w:r w:rsidR="00137673" w:rsidRPr="00D50020">
        <w:rPr>
          <w:rFonts w:ascii="ITC Avant Garde Gothic" w:hAnsi="ITC Avant Garde Gothic"/>
          <w:bCs/>
        </w:rPr>
        <w:t xml:space="preserve"> </w:t>
      </w:r>
      <w:r w:rsidR="00FC4574" w:rsidRPr="00D50020">
        <w:rPr>
          <w:rFonts w:ascii="ITC Avant Garde Gothic" w:hAnsi="ITC Avant Garde Gothic"/>
          <w:bCs/>
        </w:rPr>
        <w:t>frauds</w:t>
      </w:r>
      <w:r w:rsidR="006F0865" w:rsidRPr="00D50020">
        <w:rPr>
          <w:rFonts w:ascii="ITC Avant Garde Gothic" w:hAnsi="ITC Avant Garde Gothic"/>
          <w:bCs/>
        </w:rPr>
        <w:t xml:space="preserve"> and general cybersecurity frauds </w:t>
      </w:r>
      <w:r w:rsidR="00523E15" w:rsidRPr="00D50020">
        <w:rPr>
          <w:rFonts w:ascii="ITC Avant Garde Gothic" w:hAnsi="ITC Avant Garde Gothic"/>
          <w:bCs/>
        </w:rPr>
        <w:t>and r</w:t>
      </w:r>
      <w:r w:rsidR="00FC4574" w:rsidRPr="00D50020">
        <w:rPr>
          <w:rFonts w:ascii="ITC Avant Garde Gothic" w:hAnsi="ITC Avant Garde Gothic"/>
          <w:bCs/>
        </w:rPr>
        <w:t>egular and relevant training to avoid falling victim to these frauds</w:t>
      </w:r>
      <w:r w:rsidR="0067512E" w:rsidRPr="00D50020">
        <w:rPr>
          <w:rFonts w:ascii="ITC Avant Garde Gothic" w:hAnsi="ITC Avant Garde Gothic"/>
          <w:bCs/>
        </w:rPr>
        <w:t xml:space="preserve"> must take place</w:t>
      </w:r>
      <w:r w:rsidR="00FC4574" w:rsidRPr="00D50020">
        <w:rPr>
          <w:rFonts w:ascii="ITC Avant Garde Gothic" w:hAnsi="ITC Avant Garde Gothic"/>
          <w:bCs/>
        </w:rPr>
        <w:t>.  Records of such training must be maintained.</w:t>
      </w:r>
      <w:r w:rsidR="006F0865" w:rsidRPr="00D50020">
        <w:t xml:space="preserve"> </w:t>
      </w:r>
      <w:r w:rsidR="00523E15" w:rsidRPr="00D50020">
        <w:t xml:space="preserve">  In addition to cybersecurity training all employees in accounting and payment functions and anyone who has authority to transfer money on behalf of the firm will </w:t>
      </w:r>
      <w:r w:rsidR="00523E15" w:rsidRPr="00D50020">
        <w:rPr>
          <w:iCs/>
        </w:rPr>
        <w:t>receive</w:t>
      </w:r>
      <w:r w:rsidR="006F0865" w:rsidRPr="00D50020">
        <w:rPr>
          <w:iCs/>
        </w:rPr>
        <w:t xml:space="preserve"> suitable training on this </w:t>
      </w:r>
      <w:r w:rsidR="00523E15" w:rsidRPr="00D50020">
        <w:rPr>
          <w:iCs/>
        </w:rPr>
        <w:t>policy every 6 months and a record of the date and each employee in attendance will be kept.  Where the firm enters into a new cyber insurance policy training will take place</w:t>
      </w:r>
      <w:r w:rsidR="006F0865" w:rsidRPr="00D50020">
        <w:rPr>
          <w:iCs/>
        </w:rPr>
        <w:t xml:space="preserve"> within 60 days of the continuity date</w:t>
      </w:r>
      <w:r w:rsidR="00523E15" w:rsidRPr="00D50020">
        <w:rPr>
          <w:iCs/>
        </w:rPr>
        <w:t>.</w:t>
      </w:r>
    </w:p>
    <w:p w14:paraId="4704341A" w14:textId="074F9F9E" w:rsidR="00CE75A1" w:rsidRPr="00D50020" w:rsidRDefault="00CE75A1" w:rsidP="006F5680">
      <w:pPr>
        <w:ind w:left="720"/>
        <w:jc w:val="both"/>
        <w:rPr>
          <w:rFonts w:ascii="ITC Avant Garde Gothic" w:hAnsi="ITC Avant Garde Gothic"/>
          <w:b w:val="0"/>
          <w:bCs/>
          <w:sz w:val="22"/>
          <w:szCs w:val="22"/>
        </w:rPr>
      </w:pPr>
    </w:p>
    <w:p w14:paraId="14AB1F88" w14:textId="0119A439" w:rsidR="00CE75A1" w:rsidRPr="00D50020" w:rsidRDefault="003F39F4" w:rsidP="00525285">
      <w:pPr>
        <w:jc w:val="both"/>
        <w:rPr>
          <w:rFonts w:ascii="ITC Avant Garde Gothic" w:hAnsi="ITC Avant Garde Gothic"/>
          <w:b w:val="0"/>
          <w:bCs/>
          <w:sz w:val="22"/>
          <w:szCs w:val="22"/>
        </w:rPr>
      </w:pPr>
      <w:r w:rsidRPr="00D50020">
        <w:rPr>
          <w:rFonts w:ascii="ITC Avant Garde Gothic" w:hAnsi="ITC Avant Garde Gothic"/>
          <w:b w:val="0"/>
          <w:bCs/>
          <w:sz w:val="22"/>
          <w:szCs w:val="22"/>
        </w:rPr>
        <w:t>Tele</w:t>
      </w:r>
      <w:r w:rsidR="006F0865" w:rsidRPr="00D50020">
        <w:rPr>
          <w:rFonts w:ascii="ITC Avant Garde Gothic" w:hAnsi="ITC Avant Garde Gothic"/>
          <w:b w:val="0"/>
          <w:bCs/>
          <w:sz w:val="22"/>
          <w:szCs w:val="22"/>
        </w:rPr>
        <w:t>phone call reception desks must</w:t>
      </w:r>
      <w:r w:rsidRPr="00D50020">
        <w:rPr>
          <w:rFonts w:ascii="ITC Avant Garde Gothic" w:hAnsi="ITC Avant Garde Gothic"/>
          <w:b w:val="0"/>
          <w:bCs/>
          <w:sz w:val="22"/>
          <w:szCs w:val="22"/>
        </w:rPr>
        <w:t xml:space="preserve"> be warned about the dangers of providing names and contact details of finance department staff and partners to callers ‘phishing’ for information.  Relevant training in this area should be provided.  </w:t>
      </w:r>
    </w:p>
    <w:p w14:paraId="69331959" w14:textId="68606B28" w:rsidR="00AB6F94" w:rsidRPr="00D50020" w:rsidRDefault="00AB6F94" w:rsidP="008E43A5">
      <w:pPr>
        <w:jc w:val="both"/>
        <w:rPr>
          <w:rFonts w:ascii="ITC Avant Garde Gothic" w:hAnsi="ITC Avant Garde Gothic"/>
          <w:b w:val="0"/>
          <w:bCs/>
          <w:sz w:val="22"/>
          <w:szCs w:val="22"/>
        </w:rPr>
      </w:pPr>
    </w:p>
    <w:p w14:paraId="55FBD916" w14:textId="3C17E51F" w:rsidR="00AB6F94" w:rsidRPr="00D50020" w:rsidRDefault="00A70CB9" w:rsidP="00525285">
      <w:pPr>
        <w:jc w:val="both"/>
        <w:rPr>
          <w:rFonts w:ascii="ITC Avant Garde Gothic" w:hAnsi="ITC Avant Garde Gothic"/>
          <w:b w:val="0"/>
          <w:bCs/>
          <w:sz w:val="22"/>
          <w:szCs w:val="22"/>
        </w:rPr>
      </w:pPr>
      <w:r w:rsidRPr="00D50020">
        <w:rPr>
          <w:rFonts w:ascii="ITC Avant Garde Gothic" w:hAnsi="ITC Avant Garde Gothic"/>
          <w:b w:val="0"/>
          <w:bCs/>
          <w:sz w:val="22"/>
          <w:szCs w:val="22"/>
        </w:rPr>
        <w:t>All internal controls and procedures surrounding bank account controls, funds transfer and any other function where money transfer can take place must be reviewed regularly to ensure that they are still appropriate and effective vis a vi</w:t>
      </w:r>
      <w:r w:rsidR="00DD269A" w:rsidRPr="00D50020">
        <w:rPr>
          <w:rFonts w:ascii="ITC Avant Garde Gothic" w:hAnsi="ITC Avant Garde Gothic"/>
          <w:b w:val="0"/>
          <w:bCs/>
          <w:sz w:val="22"/>
          <w:szCs w:val="22"/>
        </w:rPr>
        <w:t>s ‘</w:t>
      </w:r>
      <w:r w:rsidR="00DD269A" w:rsidRPr="00D50020">
        <w:rPr>
          <w:rFonts w:ascii="ITC Avant Garde Gothic" w:hAnsi="ITC Avant Garde Gothic"/>
          <w:b w:val="0"/>
          <w:bCs/>
          <w:i/>
          <w:iCs/>
          <w:sz w:val="22"/>
          <w:szCs w:val="22"/>
        </w:rPr>
        <w:t>fake president’</w:t>
      </w:r>
      <w:r w:rsidR="00DD269A" w:rsidRPr="00D50020">
        <w:rPr>
          <w:rFonts w:ascii="ITC Avant Garde Gothic" w:hAnsi="ITC Avant Garde Gothic"/>
          <w:b w:val="0"/>
          <w:bCs/>
          <w:sz w:val="22"/>
          <w:szCs w:val="22"/>
        </w:rPr>
        <w:t xml:space="preserve"> and ‘</w:t>
      </w:r>
      <w:r w:rsidR="00DD269A" w:rsidRPr="00D50020">
        <w:rPr>
          <w:rFonts w:ascii="ITC Avant Garde Gothic" w:hAnsi="ITC Avant Garde Gothic"/>
          <w:b w:val="0"/>
          <w:bCs/>
          <w:i/>
          <w:iCs/>
          <w:sz w:val="22"/>
          <w:szCs w:val="22"/>
        </w:rPr>
        <w:t>social engineering’</w:t>
      </w:r>
      <w:r w:rsidR="00DD269A" w:rsidRPr="00D50020">
        <w:rPr>
          <w:rFonts w:ascii="ITC Avant Garde Gothic" w:hAnsi="ITC Avant Garde Gothic"/>
          <w:b w:val="0"/>
          <w:bCs/>
          <w:sz w:val="22"/>
          <w:szCs w:val="22"/>
        </w:rPr>
        <w:t xml:space="preserve"> fraud.  </w:t>
      </w:r>
    </w:p>
    <w:p w14:paraId="7BBDB0D9" w14:textId="373665D3" w:rsidR="00DD269A" w:rsidRPr="00D50020" w:rsidRDefault="00DD269A" w:rsidP="008E43A5">
      <w:pPr>
        <w:jc w:val="both"/>
        <w:rPr>
          <w:rFonts w:ascii="ITC Avant Garde Gothic" w:hAnsi="ITC Avant Garde Gothic"/>
          <w:b w:val="0"/>
          <w:bCs/>
          <w:sz w:val="22"/>
          <w:szCs w:val="22"/>
        </w:rPr>
      </w:pPr>
    </w:p>
    <w:p w14:paraId="3CED2632" w14:textId="1EAABD98" w:rsidR="00DD269A" w:rsidRPr="00D50020" w:rsidRDefault="00DD269A" w:rsidP="00525285">
      <w:pPr>
        <w:jc w:val="both"/>
        <w:rPr>
          <w:rFonts w:ascii="ITC Avant Garde Gothic" w:hAnsi="ITC Avant Garde Gothic"/>
          <w:b w:val="0"/>
          <w:bCs/>
          <w:sz w:val="22"/>
          <w:szCs w:val="22"/>
        </w:rPr>
      </w:pPr>
      <w:r w:rsidRPr="00D50020">
        <w:rPr>
          <w:rFonts w:ascii="ITC Avant Garde Gothic" w:hAnsi="ITC Avant Garde Gothic"/>
          <w:b w:val="0"/>
          <w:bCs/>
          <w:sz w:val="22"/>
          <w:szCs w:val="22"/>
        </w:rPr>
        <w:t xml:space="preserve">The </w:t>
      </w:r>
      <w:r w:rsidR="004F0164">
        <w:rPr>
          <w:rFonts w:ascii="ITC Avant Garde Gothic" w:hAnsi="ITC Avant Garde Gothic"/>
          <w:b w:val="0"/>
          <w:bCs/>
          <w:sz w:val="22"/>
          <w:szCs w:val="22"/>
        </w:rPr>
        <w:t>LQSI</w:t>
      </w:r>
      <w:r w:rsidRPr="00D50020">
        <w:rPr>
          <w:rFonts w:ascii="ITC Avant Garde Gothic" w:hAnsi="ITC Avant Garde Gothic"/>
          <w:b w:val="0"/>
          <w:bCs/>
          <w:sz w:val="22"/>
          <w:szCs w:val="22"/>
        </w:rPr>
        <w:t xml:space="preserve"> monthly updates (in the member’s area) provide</w:t>
      </w:r>
      <w:r w:rsidR="005E5D88" w:rsidRPr="00D50020">
        <w:rPr>
          <w:rFonts w:ascii="ITC Avant Garde Gothic" w:hAnsi="ITC Avant Garde Gothic"/>
          <w:b w:val="0"/>
          <w:bCs/>
          <w:sz w:val="22"/>
          <w:szCs w:val="22"/>
        </w:rPr>
        <w:t>s</w:t>
      </w:r>
      <w:r w:rsidRPr="00D50020">
        <w:rPr>
          <w:rFonts w:ascii="ITC Avant Garde Gothic" w:hAnsi="ITC Avant Garde Gothic"/>
          <w:b w:val="0"/>
          <w:bCs/>
          <w:sz w:val="22"/>
          <w:szCs w:val="22"/>
        </w:rPr>
        <w:t xml:space="preserve"> </w:t>
      </w:r>
      <w:r w:rsidR="006F5680" w:rsidRPr="00D50020">
        <w:rPr>
          <w:rFonts w:ascii="ITC Avant Garde Gothic" w:hAnsi="ITC Avant Garde Gothic"/>
          <w:b w:val="0"/>
          <w:bCs/>
          <w:sz w:val="22"/>
          <w:szCs w:val="22"/>
        </w:rPr>
        <w:t xml:space="preserve">details of current cyber threats against law firms.  </w:t>
      </w:r>
      <w:r w:rsidR="00AD65F7" w:rsidRPr="00D50020">
        <w:rPr>
          <w:rFonts w:ascii="ITC Avant Garde Gothic" w:hAnsi="ITC Avant Garde Gothic"/>
          <w:b w:val="0"/>
          <w:bCs/>
          <w:sz w:val="22"/>
          <w:szCs w:val="22"/>
        </w:rPr>
        <w:t xml:space="preserve">These should be circulated to all relevant personnel.  </w:t>
      </w:r>
    </w:p>
    <w:p w14:paraId="27F46938" w14:textId="77777777" w:rsidR="00FC4574" w:rsidRDefault="00FC4574" w:rsidP="008E43A5">
      <w:pPr>
        <w:jc w:val="both"/>
        <w:rPr>
          <w:rFonts w:ascii="ITC Avant Garde Gothic" w:hAnsi="ITC Avant Garde Gothic"/>
          <w:b w:val="0"/>
          <w:bCs/>
          <w:sz w:val="22"/>
          <w:szCs w:val="22"/>
        </w:rPr>
      </w:pPr>
    </w:p>
    <w:p w14:paraId="07547A01" w14:textId="77777777" w:rsidR="000F4801" w:rsidRPr="00064B31" w:rsidRDefault="000F4801" w:rsidP="000F4801">
      <w:pPr>
        <w:jc w:val="both"/>
        <w:rPr>
          <w:rFonts w:ascii="ITC Avant Garde Gothic" w:hAnsi="ITC Avant Garde Gothic"/>
        </w:rPr>
      </w:pPr>
    </w:p>
    <w:p w14:paraId="58B2D290" w14:textId="77777777" w:rsidR="000F4801" w:rsidRDefault="000F4801" w:rsidP="000F4801">
      <w:pPr>
        <w:pBdr>
          <w:top w:val="single" w:sz="4" w:space="1" w:color="auto"/>
          <w:left w:val="single" w:sz="4" w:space="4" w:color="auto"/>
          <w:bottom w:val="single" w:sz="4" w:space="1" w:color="auto"/>
          <w:right w:val="single" w:sz="4" w:space="4" w:color="auto"/>
        </w:pBdr>
        <w:jc w:val="both"/>
        <w:rPr>
          <w:rFonts w:ascii="ITC Avant Garde Gothic" w:hAnsi="ITC Avant Garde Gothic"/>
          <w:b w:val="0"/>
          <w:sz w:val="22"/>
          <w:szCs w:val="22"/>
        </w:rPr>
      </w:pPr>
      <w:r w:rsidRPr="005A231F">
        <w:rPr>
          <w:rFonts w:ascii="ITC Avant Garde Gothic" w:hAnsi="ITC Avant Garde Gothic"/>
          <w:bCs/>
          <w:sz w:val="22"/>
          <w:szCs w:val="22"/>
        </w:rPr>
        <w:t>Note</w:t>
      </w:r>
      <w:r w:rsidRPr="005A231F">
        <w:rPr>
          <w:rFonts w:ascii="ITC Avant Garde Gothic" w:hAnsi="ITC Avant Garde Gothic"/>
          <w:bCs/>
        </w:rPr>
        <w:t xml:space="preserve">: </w:t>
      </w:r>
      <w:r w:rsidRPr="005A231F">
        <w:rPr>
          <w:rFonts w:ascii="ITC Avant Garde Gothic" w:hAnsi="ITC Avant Garde Gothic"/>
          <w:b w:val="0"/>
          <w:sz w:val="22"/>
          <w:szCs w:val="22"/>
        </w:rPr>
        <w:t>As part of the National Payments Plan, Government Departments/Offices, Local Authorities and State Agencies will no longer use cheques in their dealings with businesses. This is to encourage Small and Medium Sized Enterprises to migrate from cheque usage to electronic payment methods. A shift to electronic as a preferred method of payment will result in reduced costs and improved cash-flow for the overall business sector.</w:t>
      </w:r>
    </w:p>
    <w:p w14:paraId="5043CB0F" w14:textId="77777777" w:rsidR="000F4801" w:rsidRPr="005A231F" w:rsidRDefault="000F4801" w:rsidP="000F4801">
      <w:pPr>
        <w:pBdr>
          <w:top w:val="single" w:sz="4" w:space="1" w:color="auto"/>
          <w:left w:val="single" w:sz="4" w:space="4" w:color="auto"/>
          <w:bottom w:val="single" w:sz="4" w:space="1" w:color="auto"/>
          <w:right w:val="single" w:sz="4" w:space="4" w:color="auto"/>
        </w:pBdr>
        <w:jc w:val="both"/>
        <w:rPr>
          <w:rFonts w:ascii="ITC Avant Garde Gothic" w:hAnsi="ITC Avant Garde Gothic"/>
          <w:b w:val="0"/>
          <w:sz w:val="22"/>
          <w:szCs w:val="22"/>
        </w:rPr>
      </w:pPr>
    </w:p>
    <w:p w14:paraId="07C1B70C" w14:textId="02B01CB0" w:rsidR="000F4801" w:rsidRPr="005A231F" w:rsidRDefault="000F4801" w:rsidP="000F4801">
      <w:pPr>
        <w:pBdr>
          <w:top w:val="single" w:sz="4" w:space="1" w:color="auto"/>
          <w:left w:val="single" w:sz="4" w:space="4" w:color="auto"/>
          <w:bottom w:val="single" w:sz="4" w:space="1" w:color="auto"/>
          <w:right w:val="single" w:sz="4" w:space="4" w:color="auto"/>
        </w:pBdr>
        <w:jc w:val="both"/>
        <w:rPr>
          <w:rFonts w:ascii="ITC Avant Garde Gothic" w:hAnsi="ITC Avant Garde Gothic"/>
          <w:b w:val="0"/>
          <w:sz w:val="22"/>
          <w:szCs w:val="22"/>
        </w:rPr>
      </w:pPr>
      <w:r w:rsidRPr="005A231F">
        <w:rPr>
          <w:rFonts w:ascii="ITC Avant Garde Gothic" w:hAnsi="ITC Avant Garde Gothic"/>
          <w:b w:val="0"/>
          <w:sz w:val="22"/>
          <w:szCs w:val="22"/>
        </w:rPr>
        <w:t xml:space="preserve">As part of best practice standards firms are encouraged to use electronic banking in the legal transaction as much as possible i.e. in conveyancing, litigation etc. It </w:t>
      </w:r>
      <w:r w:rsidR="008234A1">
        <w:rPr>
          <w:rFonts w:ascii="ITC Avant Garde Gothic" w:hAnsi="ITC Avant Garde Gothic"/>
          <w:b w:val="0"/>
          <w:sz w:val="22"/>
          <w:szCs w:val="22"/>
        </w:rPr>
        <w:t>sh</w:t>
      </w:r>
      <w:r w:rsidRPr="005A231F">
        <w:rPr>
          <w:rFonts w:ascii="ITC Avant Garde Gothic" w:hAnsi="ITC Avant Garde Gothic"/>
          <w:b w:val="0"/>
          <w:sz w:val="22"/>
          <w:szCs w:val="22"/>
        </w:rPr>
        <w:t xml:space="preserve">ould reduce the time it takes to complete transactions which would increase client satisfaction and profitability for the firm. </w:t>
      </w:r>
      <w:r>
        <w:rPr>
          <w:rFonts w:ascii="ITC Avant Garde Gothic" w:hAnsi="ITC Avant Garde Gothic"/>
          <w:b w:val="0"/>
          <w:sz w:val="22"/>
          <w:szCs w:val="22"/>
        </w:rPr>
        <w:t xml:space="preserve">  Appropriate safeguards must always be followed.  </w:t>
      </w:r>
    </w:p>
    <w:p w14:paraId="6DFB9E20" w14:textId="77777777" w:rsidR="000F4801" w:rsidRPr="00DE704B" w:rsidRDefault="000F4801" w:rsidP="000F4801">
      <w:pPr>
        <w:jc w:val="both"/>
        <w:rPr>
          <w:rFonts w:ascii="ITC Avant Garde Gothic" w:hAnsi="ITC Avant Garde Gothic" w:cs="Calibri"/>
          <w:b w:val="0"/>
          <w:bCs/>
          <w:sz w:val="22"/>
          <w:szCs w:val="22"/>
        </w:rPr>
      </w:pPr>
    </w:p>
    <w:p w14:paraId="65A7745B" w14:textId="77777777" w:rsidR="00141C3C" w:rsidRDefault="00141C3C" w:rsidP="000F4801">
      <w:pPr>
        <w:spacing w:before="120" w:after="120"/>
        <w:jc w:val="both"/>
        <w:rPr>
          <w:rFonts w:ascii="ITC Avant Garde Gothic" w:hAnsi="ITC Avant Garde Gothic" w:cs="Calibri"/>
          <w:sz w:val="28"/>
          <w:szCs w:val="28"/>
        </w:rPr>
      </w:pPr>
    </w:p>
    <w:p w14:paraId="3CAB751A" w14:textId="77777777" w:rsidR="00141C3C" w:rsidRDefault="00141C3C" w:rsidP="000F4801">
      <w:pPr>
        <w:spacing w:before="120" w:after="120"/>
        <w:jc w:val="both"/>
        <w:rPr>
          <w:rFonts w:ascii="ITC Avant Garde Gothic" w:hAnsi="ITC Avant Garde Gothic" w:cs="Calibri"/>
          <w:sz w:val="28"/>
          <w:szCs w:val="28"/>
        </w:rPr>
      </w:pPr>
    </w:p>
    <w:p w14:paraId="02D0E59D" w14:textId="77777777" w:rsidR="00141C3C" w:rsidRDefault="00141C3C" w:rsidP="000F4801">
      <w:pPr>
        <w:spacing w:before="120" w:after="120"/>
        <w:jc w:val="both"/>
        <w:rPr>
          <w:rFonts w:ascii="ITC Avant Garde Gothic" w:hAnsi="ITC Avant Garde Gothic" w:cs="Calibri"/>
          <w:sz w:val="28"/>
          <w:szCs w:val="28"/>
        </w:rPr>
      </w:pPr>
    </w:p>
    <w:p w14:paraId="0C3DE6A6" w14:textId="4C3E084A" w:rsidR="000F4801" w:rsidRPr="008B0B80" w:rsidRDefault="000F4801" w:rsidP="000F4801">
      <w:pPr>
        <w:spacing w:before="120" w:after="120"/>
        <w:jc w:val="both"/>
        <w:rPr>
          <w:rFonts w:ascii="ITC Avant Garde Gothic" w:hAnsi="ITC Avant Garde Gothic" w:cs="Calibri"/>
          <w:sz w:val="28"/>
          <w:szCs w:val="28"/>
        </w:rPr>
      </w:pPr>
      <w:r w:rsidRPr="008B0B80">
        <w:rPr>
          <w:rFonts w:ascii="ITC Avant Garde Gothic" w:hAnsi="ITC Avant Garde Gothic" w:cs="Calibri"/>
          <w:sz w:val="28"/>
          <w:szCs w:val="28"/>
        </w:rPr>
        <w:t>Signed:</w:t>
      </w:r>
    </w:p>
    <w:p w14:paraId="70DF9E56" w14:textId="77777777" w:rsidR="000F4801" w:rsidRPr="008B0B80" w:rsidRDefault="000F4801" w:rsidP="000F4801">
      <w:pPr>
        <w:spacing w:before="120" w:after="120"/>
        <w:jc w:val="both"/>
        <w:rPr>
          <w:rFonts w:ascii="ITC Avant Garde Gothic" w:hAnsi="ITC Avant Garde Gothic" w:cs="Calibri"/>
          <w:sz w:val="28"/>
          <w:szCs w:val="28"/>
        </w:rPr>
      </w:pPr>
    </w:p>
    <w:p w14:paraId="3101716D" w14:textId="77777777" w:rsidR="000F4801" w:rsidRPr="008B0B80" w:rsidRDefault="000F4801" w:rsidP="000F4801">
      <w:pPr>
        <w:spacing w:before="120" w:after="120"/>
        <w:jc w:val="both"/>
        <w:rPr>
          <w:rFonts w:ascii="ITC Avant Garde Gothic" w:hAnsi="ITC Avant Garde Gothic" w:cs="Calibri"/>
          <w:sz w:val="28"/>
          <w:szCs w:val="28"/>
        </w:rPr>
      </w:pPr>
      <w:r w:rsidRPr="008B0B80">
        <w:rPr>
          <w:rFonts w:ascii="ITC Avant Garde Gothic" w:hAnsi="ITC Avant Garde Gothic" w:cs="Calibri"/>
          <w:sz w:val="28"/>
          <w:szCs w:val="28"/>
        </w:rPr>
        <w:t>Date:</w:t>
      </w:r>
    </w:p>
    <w:p w14:paraId="44E871BC" w14:textId="77777777" w:rsidR="000F4801" w:rsidRPr="008B0B80" w:rsidRDefault="000F4801" w:rsidP="000F4801">
      <w:pPr>
        <w:spacing w:before="120" w:after="120"/>
        <w:jc w:val="both"/>
        <w:rPr>
          <w:rFonts w:ascii="ITC Avant Garde Gothic" w:hAnsi="ITC Avant Garde Gothic" w:cs="Calibri"/>
          <w:sz w:val="28"/>
          <w:szCs w:val="28"/>
        </w:rPr>
      </w:pPr>
    </w:p>
    <w:p w14:paraId="637805D2" w14:textId="6734CB11" w:rsidR="004F0164" w:rsidRDefault="000F4801" w:rsidP="001951C7">
      <w:pPr>
        <w:spacing w:before="120" w:after="120"/>
        <w:jc w:val="both"/>
        <w:rPr>
          <w:rFonts w:ascii="ITC Avant Garde Gothic" w:hAnsi="ITC Avant Garde Gothic" w:cs="Calibri"/>
          <w:sz w:val="28"/>
          <w:szCs w:val="28"/>
        </w:rPr>
      </w:pPr>
      <w:r w:rsidRPr="008B0B80">
        <w:rPr>
          <w:rFonts w:ascii="ITC Avant Garde Gothic" w:hAnsi="ITC Avant Garde Gothic" w:cs="Calibri"/>
          <w:sz w:val="28"/>
          <w:szCs w:val="28"/>
        </w:rPr>
        <w:t>Date of next review</w:t>
      </w:r>
      <w:r w:rsidR="001951C7">
        <w:rPr>
          <w:rFonts w:ascii="ITC Avant Garde Gothic" w:hAnsi="ITC Avant Garde Gothic" w:cs="Calibri"/>
          <w:sz w:val="28"/>
          <w:szCs w:val="28"/>
        </w:rPr>
        <w:t>:</w:t>
      </w:r>
    </w:p>
    <w:p w14:paraId="6F5F2696" w14:textId="30583969" w:rsidR="00DC7608" w:rsidRDefault="00DC7608" w:rsidP="001951C7">
      <w:pPr>
        <w:spacing w:before="120" w:after="120"/>
        <w:jc w:val="both"/>
        <w:rPr>
          <w:rFonts w:ascii="ITC Avant Garde Gothic" w:hAnsi="ITC Avant Garde Gothic" w:cs="Calibri"/>
          <w:sz w:val="28"/>
          <w:szCs w:val="28"/>
        </w:rPr>
      </w:pPr>
    </w:p>
    <w:p w14:paraId="6499803F" w14:textId="77777777" w:rsidR="00DC7608" w:rsidRDefault="00DC7608" w:rsidP="00DC7608">
      <w:pPr>
        <w:jc w:val="both"/>
        <w:rPr>
          <w:rFonts w:ascii="ITC Avant Garde Gothic" w:hAnsi="ITC Avant Garde Gothic"/>
          <w:b w:val="0"/>
          <w:color w:val="FF0000"/>
          <w:sz w:val="24"/>
          <w:szCs w:val="24"/>
          <w:u w:val="single"/>
        </w:rPr>
      </w:pPr>
    </w:p>
    <w:p w14:paraId="439F40CB" w14:textId="77777777" w:rsidR="00DC7608" w:rsidRPr="001951C7" w:rsidRDefault="00DC7608" w:rsidP="001951C7">
      <w:pPr>
        <w:spacing w:before="120" w:after="120"/>
        <w:jc w:val="both"/>
        <w:rPr>
          <w:rFonts w:ascii="ITC Avant Garde Gothic" w:hAnsi="ITC Avant Garde Gothic" w:cs="Calibri"/>
          <w:sz w:val="28"/>
          <w:szCs w:val="28"/>
        </w:rPr>
      </w:pPr>
    </w:p>
    <w:sectPr w:rsidR="00DC7608" w:rsidRPr="001951C7" w:rsidSect="004F0164">
      <w:headerReference w:type="default" r:id="rId10"/>
      <w:footerReference w:type="default" r:id="rId11"/>
      <w:headerReference w:type="first" r:id="rId12"/>
      <w:footerReference w:type="first" r:id="rId13"/>
      <w:pgSz w:w="11906" w:h="16838"/>
      <w:pgMar w:top="1440" w:right="1440" w:bottom="1440" w:left="1440" w:header="708" w:footer="708" w:gutter="0"/>
      <w:pgBorders w:offsetFrom="page">
        <w:top w:val="double" w:sz="4" w:space="24" w:color="auto"/>
        <w:left w:val="double" w:sz="4" w:space="24" w:color="auto"/>
        <w:bottom w:val="double" w:sz="4" w:space="24" w:color="auto"/>
        <w:right w:val="doub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64F68C" w14:textId="77777777" w:rsidR="00C0033C" w:rsidRDefault="00C0033C">
      <w:r>
        <w:separator/>
      </w:r>
    </w:p>
  </w:endnote>
  <w:endnote w:type="continuationSeparator" w:id="0">
    <w:p w14:paraId="1F93A84F" w14:textId="77777777" w:rsidR="00C0033C" w:rsidRDefault="00C0033C">
      <w:r>
        <w:continuationSeparator/>
      </w:r>
    </w:p>
  </w:endnote>
  <w:endnote w:type="continuationNotice" w:id="1">
    <w:p w14:paraId="3EEC08F3" w14:textId="77777777" w:rsidR="00C0033C" w:rsidRDefault="00C003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ITC Avant Garde Gothic">
    <w:altName w:val="Calibri"/>
    <w:charset w:val="00"/>
    <w:family w:val="swiss"/>
    <w:pitch w:val="variable"/>
    <w:sig w:usb0="00000007" w:usb1="00000000" w:usb2="00000000" w:usb3="00000000" w:csb0="00000093"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249B6B" w14:textId="123ADEAF" w:rsidR="004F0164" w:rsidRPr="00D31D53" w:rsidRDefault="004F0164" w:rsidP="004F0164">
    <w:pPr>
      <w:rPr>
        <w:rFonts w:ascii="ITC Avant Garde Gothic" w:hAnsi="ITC Avant Garde Gothic"/>
        <w:b w:val="0"/>
        <w:sz w:val="18"/>
        <w:szCs w:val="18"/>
      </w:rPr>
    </w:pPr>
    <w:r w:rsidRPr="00D31D53">
      <w:rPr>
        <w:rFonts w:ascii="ITC Avant Garde Gothic" w:hAnsi="ITC Avant Garde Gothic" w:cs="Calibri"/>
        <w:b w:val="0"/>
        <w:sz w:val="18"/>
        <w:szCs w:val="18"/>
      </w:rPr>
      <w:t xml:space="preserve">© </w:t>
    </w:r>
    <w:r w:rsidR="00BE70DD">
      <w:rPr>
        <w:rFonts w:ascii="ITC Avant Garde Gothic" w:hAnsi="ITC Avant Garde Gothic" w:cs="Calibri"/>
        <w:b w:val="0"/>
        <w:sz w:val="18"/>
        <w:szCs w:val="18"/>
      </w:rPr>
      <w:t xml:space="preserve">The </w:t>
    </w:r>
    <w:r>
      <w:rPr>
        <w:rFonts w:ascii="ITC Avant Garde Gothic" w:hAnsi="ITC Avant Garde Gothic" w:cs="Calibri"/>
        <w:b w:val="0"/>
        <w:sz w:val="18"/>
        <w:szCs w:val="18"/>
      </w:rPr>
      <w:t>Legal Quality Standard of Ireland</w:t>
    </w:r>
    <w:r>
      <w:rPr>
        <w:rFonts w:ascii="ITC Avant Garde Gothic" w:hAnsi="ITC Avant Garde Gothic"/>
        <w:b w:val="0"/>
        <w:sz w:val="18"/>
        <w:szCs w:val="18"/>
      </w:rPr>
      <w:t xml:space="preserve"> 202</w:t>
    </w:r>
    <w:r w:rsidR="00C74677">
      <w:rPr>
        <w:rFonts w:ascii="ITC Avant Garde Gothic" w:hAnsi="ITC Avant Garde Gothic"/>
        <w:b w:val="0"/>
        <w:sz w:val="18"/>
        <w:szCs w:val="18"/>
      </w:rPr>
      <w:t>4</w:t>
    </w:r>
    <w:r>
      <w:rPr>
        <w:rFonts w:ascii="ITC Avant Garde Gothic" w:hAnsi="ITC Avant Garde Gothic"/>
        <w:b w:val="0"/>
        <w:sz w:val="18"/>
        <w:szCs w:val="18"/>
      </w:rPr>
      <w:t xml:space="preserve"> v </w:t>
    </w:r>
    <w:r w:rsidR="00C74677">
      <w:rPr>
        <w:rFonts w:ascii="ITC Avant Garde Gothic" w:hAnsi="ITC Avant Garde Gothic"/>
        <w:b w:val="0"/>
        <w:sz w:val="18"/>
        <w:szCs w:val="18"/>
      </w:rPr>
      <w:t>5</w:t>
    </w:r>
    <w:r>
      <w:rPr>
        <w:rFonts w:ascii="ITC Avant Garde Gothic" w:hAnsi="ITC Avant Garde Gothic"/>
        <w:b w:val="0"/>
        <w:sz w:val="18"/>
        <w:szCs w:val="18"/>
      </w:rPr>
      <w:t>.0</w:t>
    </w:r>
    <w:r w:rsidRPr="00D31D53">
      <w:rPr>
        <w:rFonts w:ascii="ITC Avant Garde Gothic" w:hAnsi="ITC Avant Garde Gothic"/>
        <w:b w:val="0"/>
        <w:sz w:val="18"/>
        <w:szCs w:val="18"/>
      </w:rPr>
      <w:tab/>
    </w:r>
    <w:r w:rsidRPr="00D31D53">
      <w:rPr>
        <w:rFonts w:ascii="ITC Avant Garde Gothic" w:hAnsi="ITC Avant Garde Gothic"/>
        <w:b w:val="0"/>
        <w:sz w:val="18"/>
        <w:szCs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3EEC9" w14:textId="2A594A8C" w:rsidR="004F0164" w:rsidRDefault="004F0164">
    <w:pPr>
      <w:pStyle w:val="Footer"/>
    </w:pPr>
    <w:r w:rsidRPr="00D31D53">
      <w:rPr>
        <w:rFonts w:ascii="ITC Avant Garde Gothic" w:hAnsi="ITC Avant Garde Gothic" w:cs="Calibri"/>
        <w:b w:val="0"/>
        <w:sz w:val="18"/>
        <w:szCs w:val="18"/>
      </w:rPr>
      <w:t xml:space="preserve">© </w:t>
    </w:r>
    <w:r w:rsidR="00BE70DD">
      <w:rPr>
        <w:rFonts w:ascii="ITC Avant Garde Gothic" w:hAnsi="ITC Avant Garde Gothic" w:cs="Calibri"/>
        <w:b w:val="0"/>
        <w:sz w:val="18"/>
        <w:szCs w:val="18"/>
        <w:lang w:val="en-IE"/>
      </w:rPr>
      <w:t xml:space="preserve">The </w:t>
    </w:r>
    <w:r>
      <w:rPr>
        <w:rFonts w:ascii="ITC Avant Garde Gothic" w:hAnsi="ITC Avant Garde Gothic" w:cs="Calibri"/>
        <w:b w:val="0"/>
        <w:sz w:val="18"/>
        <w:szCs w:val="18"/>
      </w:rPr>
      <w:t>Legal Quality Standard of Ireland 20</w:t>
    </w:r>
    <w:r>
      <w:rPr>
        <w:rFonts w:ascii="ITC Avant Garde Gothic" w:hAnsi="ITC Avant Garde Gothic" w:cs="Calibri"/>
        <w:b w:val="0"/>
        <w:sz w:val="18"/>
        <w:szCs w:val="18"/>
        <w:lang w:val="en-IE"/>
      </w:rPr>
      <w:t>2</w:t>
    </w:r>
    <w:r w:rsidR="00C74677">
      <w:rPr>
        <w:rFonts w:ascii="ITC Avant Garde Gothic" w:hAnsi="ITC Avant Garde Gothic" w:cs="Calibri"/>
        <w:b w:val="0"/>
        <w:sz w:val="18"/>
        <w:szCs w:val="18"/>
        <w:lang w:val="en-IE"/>
      </w:rPr>
      <w:t>4</w:t>
    </w:r>
    <w:r>
      <w:rPr>
        <w:rFonts w:ascii="ITC Avant Garde Gothic" w:hAnsi="ITC Avant Garde Gothic" w:cs="Calibri"/>
        <w:b w:val="0"/>
        <w:sz w:val="18"/>
        <w:szCs w:val="18"/>
        <w:lang w:val="en-IE"/>
      </w:rPr>
      <w:t xml:space="preserve"> v </w:t>
    </w:r>
    <w:r w:rsidR="00C74677">
      <w:rPr>
        <w:rFonts w:ascii="ITC Avant Garde Gothic" w:hAnsi="ITC Avant Garde Gothic" w:cs="Calibri"/>
        <w:b w:val="0"/>
        <w:sz w:val="18"/>
        <w:szCs w:val="18"/>
        <w:lang w:val="en-IE"/>
      </w:rPr>
      <w:t>5</w:t>
    </w:r>
    <w:r>
      <w:rPr>
        <w:rFonts w:ascii="ITC Avant Garde Gothic" w:hAnsi="ITC Avant Garde Gothic" w:cs="Calibri"/>
        <w:b w:val="0"/>
        <w:sz w:val="18"/>
        <w:szCs w:val="18"/>
        <w:lang w:val="en-IE"/>
      </w:rPr>
      <w:t>.0</w:t>
    </w:r>
    <w:r w:rsidRPr="00D31D53">
      <w:rPr>
        <w:rFonts w:ascii="ITC Avant Garde Gothic" w:hAnsi="ITC Avant Garde Gothic"/>
        <w:b w:val="0"/>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8FE6FA" w14:textId="77777777" w:rsidR="00C0033C" w:rsidRDefault="00C0033C">
      <w:r>
        <w:separator/>
      </w:r>
    </w:p>
  </w:footnote>
  <w:footnote w:type="continuationSeparator" w:id="0">
    <w:p w14:paraId="315033F9" w14:textId="77777777" w:rsidR="00C0033C" w:rsidRDefault="00C0033C">
      <w:r>
        <w:continuationSeparator/>
      </w:r>
    </w:p>
  </w:footnote>
  <w:footnote w:type="continuationNotice" w:id="1">
    <w:p w14:paraId="696BBF6F" w14:textId="77777777" w:rsidR="00C0033C" w:rsidRDefault="00C0033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7B4B86" w14:textId="3849DEE1" w:rsidR="004F0164" w:rsidRPr="00854E71" w:rsidRDefault="008E318F" w:rsidP="004F0164">
    <w:pPr>
      <w:pStyle w:val="Header"/>
      <w:ind w:hanging="709"/>
    </w:pPr>
    <w:r w:rsidRPr="00361487">
      <w:rPr>
        <w:noProof/>
        <w:lang w:val="en-IE" w:eastAsia="en-IE"/>
      </w:rPr>
      <w:drawing>
        <wp:inline distT="0" distB="0" distL="0" distR="0" wp14:anchorId="25062CFA" wp14:editId="0CCA3CDE">
          <wp:extent cx="476250" cy="7524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 cy="7524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936353" w14:textId="2617000B" w:rsidR="008E318F" w:rsidRDefault="008E318F" w:rsidP="008E318F">
    <w:pPr>
      <w:pStyle w:val="Header"/>
      <w:ind w:left="-709"/>
    </w:pPr>
    <w:r w:rsidRPr="00361487">
      <w:rPr>
        <w:noProof/>
        <w:lang w:val="en-IE" w:eastAsia="en-IE"/>
      </w:rPr>
      <w:drawing>
        <wp:inline distT="0" distB="0" distL="0" distR="0" wp14:anchorId="5B919810" wp14:editId="0168A1E2">
          <wp:extent cx="476250" cy="7524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 cy="7524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32E71"/>
    <w:multiLevelType w:val="hybridMultilevel"/>
    <w:tmpl w:val="B032144A"/>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B7B2264"/>
    <w:multiLevelType w:val="hybridMultilevel"/>
    <w:tmpl w:val="3B2EB2F8"/>
    <w:lvl w:ilvl="0" w:tplc="18090001">
      <w:start w:val="1"/>
      <w:numFmt w:val="bullet"/>
      <w:lvlText w:val=""/>
      <w:lvlJc w:val="left"/>
      <w:pPr>
        <w:ind w:left="2160" w:hanging="360"/>
      </w:pPr>
      <w:rPr>
        <w:rFonts w:ascii="Symbol" w:hAnsi="Symbol" w:hint="default"/>
      </w:rPr>
    </w:lvl>
    <w:lvl w:ilvl="1" w:tplc="18090003" w:tentative="1">
      <w:start w:val="1"/>
      <w:numFmt w:val="bullet"/>
      <w:lvlText w:val="o"/>
      <w:lvlJc w:val="left"/>
      <w:pPr>
        <w:ind w:left="2880" w:hanging="360"/>
      </w:pPr>
      <w:rPr>
        <w:rFonts w:ascii="Courier New" w:hAnsi="Courier New" w:cs="Courier New" w:hint="default"/>
      </w:rPr>
    </w:lvl>
    <w:lvl w:ilvl="2" w:tplc="18090005" w:tentative="1">
      <w:start w:val="1"/>
      <w:numFmt w:val="bullet"/>
      <w:lvlText w:val=""/>
      <w:lvlJc w:val="left"/>
      <w:pPr>
        <w:ind w:left="3600" w:hanging="360"/>
      </w:pPr>
      <w:rPr>
        <w:rFonts w:ascii="Wingdings" w:hAnsi="Wingdings" w:hint="default"/>
      </w:rPr>
    </w:lvl>
    <w:lvl w:ilvl="3" w:tplc="18090001" w:tentative="1">
      <w:start w:val="1"/>
      <w:numFmt w:val="bullet"/>
      <w:lvlText w:val=""/>
      <w:lvlJc w:val="left"/>
      <w:pPr>
        <w:ind w:left="4320" w:hanging="360"/>
      </w:pPr>
      <w:rPr>
        <w:rFonts w:ascii="Symbol" w:hAnsi="Symbol" w:hint="default"/>
      </w:rPr>
    </w:lvl>
    <w:lvl w:ilvl="4" w:tplc="18090003" w:tentative="1">
      <w:start w:val="1"/>
      <w:numFmt w:val="bullet"/>
      <w:lvlText w:val="o"/>
      <w:lvlJc w:val="left"/>
      <w:pPr>
        <w:ind w:left="5040" w:hanging="360"/>
      </w:pPr>
      <w:rPr>
        <w:rFonts w:ascii="Courier New" w:hAnsi="Courier New" w:cs="Courier New" w:hint="default"/>
      </w:rPr>
    </w:lvl>
    <w:lvl w:ilvl="5" w:tplc="18090005" w:tentative="1">
      <w:start w:val="1"/>
      <w:numFmt w:val="bullet"/>
      <w:lvlText w:val=""/>
      <w:lvlJc w:val="left"/>
      <w:pPr>
        <w:ind w:left="5760" w:hanging="360"/>
      </w:pPr>
      <w:rPr>
        <w:rFonts w:ascii="Wingdings" w:hAnsi="Wingdings" w:hint="default"/>
      </w:rPr>
    </w:lvl>
    <w:lvl w:ilvl="6" w:tplc="18090001" w:tentative="1">
      <w:start w:val="1"/>
      <w:numFmt w:val="bullet"/>
      <w:lvlText w:val=""/>
      <w:lvlJc w:val="left"/>
      <w:pPr>
        <w:ind w:left="6480" w:hanging="360"/>
      </w:pPr>
      <w:rPr>
        <w:rFonts w:ascii="Symbol" w:hAnsi="Symbol" w:hint="default"/>
      </w:rPr>
    </w:lvl>
    <w:lvl w:ilvl="7" w:tplc="18090003" w:tentative="1">
      <w:start w:val="1"/>
      <w:numFmt w:val="bullet"/>
      <w:lvlText w:val="o"/>
      <w:lvlJc w:val="left"/>
      <w:pPr>
        <w:ind w:left="7200" w:hanging="360"/>
      </w:pPr>
      <w:rPr>
        <w:rFonts w:ascii="Courier New" w:hAnsi="Courier New" w:cs="Courier New" w:hint="default"/>
      </w:rPr>
    </w:lvl>
    <w:lvl w:ilvl="8" w:tplc="18090005" w:tentative="1">
      <w:start w:val="1"/>
      <w:numFmt w:val="bullet"/>
      <w:lvlText w:val=""/>
      <w:lvlJc w:val="left"/>
      <w:pPr>
        <w:ind w:left="7920" w:hanging="360"/>
      </w:pPr>
      <w:rPr>
        <w:rFonts w:ascii="Wingdings" w:hAnsi="Wingdings" w:hint="default"/>
      </w:rPr>
    </w:lvl>
  </w:abstractNum>
  <w:abstractNum w:abstractNumId="2" w15:restartNumberingAfterBreak="0">
    <w:nsid w:val="120B5140"/>
    <w:multiLevelType w:val="hybridMultilevel"/>
    <w:tmpl w:val="A0566B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36D840A1"/>
    <w:multiLevelType w:val="hybridMultilevel"/>
    <w:tmpl w:val="3AF4FC1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3C9D1BFA"/>
    <w:multiLevelType w:val="hybridMultilevel"/>
    <w:tmpl w:val="834C6F02"/>
    <w:lvl w:ilvl="0" w:tplc="35EA9992">
      <w:start w:val="1"/>
      <w:numFmt w:val="decimal"/>
      <w:lvlText w:val="%1."/>
      <w:lvlJc w:val="left"/>
      <w:pPr>
        <w:ind w:left="720" w:hanging="360"/>
      </w:pPr>
      <w:rPr>
        <w:rFonts w:hint="default"/>
        <w:b/>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3DC7304F"/>
    <w:multiLevelType w:val="hybridMultilevel"/>
    <w:tmpl w:val="19C8557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50127EE0"/>
    <w:multiLevelType w:val="hybridMultilevel"/>
    <w:tmpl w:val="7A52186C"/>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7" w15:restartNumberingAfterBreak="0">
    <w:nsid w:val="5CF45878"/>
    <w:multiLevelType w:val="hybridMultilevel"/>
    <w:tmpl w:val="98300C4E"/>
    <w:lvl w:ilvl="0" w:tplc="18090001">
      <w:start w:val="1"/>
      <w:numFmt w:val="bullet"/>
      <w:lvlText w:val=""/>
      <w:lvlJc w:val="left"/>
      <w:pPr>
        <w:ind w:left="720" w:hanging="360"/>
      </w:pPr>
      <w:rPr>
        <w:rFonts w:ascii="Symbol" w:hAnsi="Symbol" w:hint="default"/>
      </w:rPr>
    </w:lvl>
    <w:lvl w:ilvl="1" w:tplc="18090001">
      <w:start w:val="1"/>
      <w:numFmt w:val="bullet"/>
      <w:lvlText w:val=""/>
      <w:lvlJc w:val="left"/>
      <w:pPr>
        <w:ind w:left="1440" w:hanging="360"/>
      </w:pPr>
      <w:rPr>
        <w:rFonts w:ascii="Symbol" w:hAnsi="Symbol"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6DD9628B"/>
    <w:multiLevelType w:val="hybridMultilevel"/>
    <w:tmpl w:val="CE7E38A0"/>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772F1EF9"/>
    <w:multiLevelType w:val="hybridMultilevel"/>
    <w:tmpl w:val="BB5082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4"/>
  </w:num>
  <w:num w:numId="4">
    <w:abstractNumId w:val="7"/>
  </w:num>
  <w:num w:numId="5">
    <w:abstractNumId w:val="6"/>
  </w:num>
  <w:num w:numId="6">
    <w:abstractNumId w:val="1"/>
  </w:num>
  <w:num w:numId="7">
    <w:abstractNumId w:val="3"/>
  </w:num>
  <w:num w:numId="8">
    <w:abstractNumId w:val="0"/>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4801"/>
    <w:rsid w:val="00045008"/>
    <w:rsid w:val="00062D19"/>
    <w:rsid w:val="00070A8C"/>
    <w:rsid w:val="00077016"/>
    <w:rsid w:val="00095673"/>
    <w:rsid w:val="000F4801"/>
    <w:rsid w:val="000F72F5"/>
    <w:rsid w:val="00137673"/>
    <w:rsid w:val="00141C3C"/>
    <w:rsid w:val="001560C8"/>
    <w:rsid w:val="001641D3"/>
    <w:rsid w:val="001860C4"/>
    <w:rsid w:val="00194CF4"/>
    <w:rsid w:val="001951C7"/>
    <w:rsid w:val="001B3ECB"/>
    <w:rsid w:val="00240791"/>
    <w:rsid w:val="002729F4"/>
    <w:rsid w:val="00274227"/>
    <w:rsid w:val="002A214D"/>
    <w:rsid w:val="002A58FB"/>
    <w:rsid w:val="002D490D"/>
    <w:rsid w:val="002F2C8F"/>
    <w:rsid w:val="00321BF3"/>
    <w:rsid w:val="00355C1B"/>
    <w:rsid w:val="003645DA"/>
    <w:rsid w:val="003E7B46"/>
    <w:rsid w:val="003F39F4"/>
    <w:rsid w:val="00420DD7"/>
    <w:rsid w:val="004334EA"/>
    <w:rsid w:val="004348E1"/>
    <w:rsid w:val="004415F1"/>
    <w:rsid w:val="00476903"/>
    <w:rsid w:val="004F0164"/>
    <w:rsid w:val="00523E15"/>
    <w:rsid w:val="00525285"/>
    <w:rsid w:val="0053369E"/>
    <w:rsid w:val="0057397F"/>
    <w:rsid w:val="005903CF"/>
    <w:rsid w:val="005915E9"/>
    <w:rsid w:val="005E5D88"/>
    <w:rsid w:val="005F4348"/>
    <w:rsid w:val="005F4B4A"/>
    <w:rsid w:val="00622B1B"/>
    <w:rsid w:val="0062749E"/>
    <w:rsid w:val="00627DD0"/>
    <w:rsid w:val="00647CC8"/>
    <w:rsid w:val="006528CF"/>
    <w:rsid w:val="006646F1"/>
    <w:rsid w:val="0067512E"/>
    <w:rsid w:val="0069744F"/>
    <w:rsid w:val="006E3497"/>
    <w:rsid w:val="006F0865"/>
    <w:rsid w:val="006F5680"/>
    <w:rsid w:val="00757E31"/>
    <w:rsid w:val="00771272"/>
    <w:rsid w:val="00774F3A"/>
    <w:rsid w:val="00791CB7"/>
    <w:rsid w:val="007A2073"/>
    <w:rsid w:val="007E4F5C"/>
    <w:rsid w:val="007F5116"/>
    <w:rsid w:val="008234A1"/>
    <w:rsid w:val="00824F4F"/>
    <w:rsid w:val="008337A9"/>
    <w:rsid w:val="00887688"/>
    <w:rsid w:val="008D290B"/>
    <w:rsid w:val="008D721F"/>
    <w:rsid w:val="008E318F"/>
    <w:rsid w:val="008E43A5"/>
    <w:rsid w:val="008F2724"/>
    <w:rsid w:val="0092575A"/>
    <w:rsid w:val="009518B0"/>
    <w:rsid w:val="009714A7"/>
    <w:rsid w:val="0097209F"/>
    <w:rsid w:val="009738A2"/>
    <w:rsid w:val="0098232B"/>
    <w:rsid w:val="009957C0"/>
    <w:rsid w:val="00996BCB"/>
    <w:rsid w:val="009E54C7"/>
    <w:rsid w:val="00A33FC2"/>
    <w:rsid w:val="00A70CB9"/>
    <w:rsid w:val="00A912A1"/>
    <w:rsid w:val="00AA3B64"/>
    <w:rsid w:val="00AB6F94"/>
    <w:rsid w:val="00AB7DBD"/>
    <w:rsid w:val="00AD65F7"/>
    <w:rsid w:val="00AF2D14"/>
    <w:rsid w:val="00B075F7"/>
    <w:rsid w:val="00B34D2E"/>
    <w:rsid w:val="00B51B07"/>
    <w:rsid w:val="00B54996"/>
    <w:rsid w:val="00B81FA9"/>
    <w:rsid w:val="00B866DE"/>
    <w:rsid w:val="00BE70DD"/>
    <w:rsid w:val="00BF1BF3"/>
    <w:rsid w:val="00C0033C"/>
    <w:rsid w:val="00C03210"/>
    <w:rsid w:val="00C32502"/>
    <w:rsid w:val="00C74677"/>
    <w:rsid w:val="00C9049E"/>
    <w:rsid w:val="00C96B53"/>
    <w:rsid w:val="00CD18A8"/>
    <w:rsid w:val="00CE75A1"/>
    <w:rsid w:val="00D35655"/>
    <w:rsid w:val="00D50020"/>
    <w:rsid w:val="00D87D32"/>
    <w:rsid w:val="00DA758D"/>
    <w:rsid w:val="00DC7608"/>
    <w:rsid w:val="00DD269A"/>
    <w:rsid w:val="00E87CAA"/>
    <w:rsid w:val="00F611CD"/>
    <w:rsid w:val="00FC4574"/>
    <w:rsid w:val="00FE0912"/>
    <w:rsid w:val="3ACCC2DA"/>
    <w:rsid w:val="4249BC10"/>
    <w:rsid w:val="52684F76"/>
  </w:rsids>
  <m:mathPr>
    <m:mathFont m:val="Cambria Math"/>
    <m:brkBin m:val="before"/>
    <m:brkBinSub m:val="--"/>
    <m:smallFrac m:val="0"/>
    <m:dispDef/>
    <m:lMargin m:val="0"/>
    <m:rMargin m:val="0"/>
    <m:defJc m:val="centerGroup"/>
    <m:wrapIndent m:val="1440"/>
    <m:intLim m:val="subSup"/>
    <m:naryLim m:val="undOvr"/>
  </m:mathPr>
  <w:themeFontLang w:val="en-I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4201B5"/>
  <w15:chartTrackingRefBased/>
  <w15:docId w15:val="{4B5D8ECC-AAA6-4C43-B7D5-50DAFCC5B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I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4801"/>
    <w:rPr>
      <w:rFonts w:ascii="Times New Roman" w:eastAsia="Calibri" w:hAnsi="Times New Roman" w:cs="Times New Roman"/>
      <w:b/>
      <w:sz w:val="2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4801"/>
    <w:pPr>
      <w:tabs>
        <w:tab w:val="center" w:pos="4513"/>
        <w:tab w:val="right" w:pos="9026"/>
      </w:tabs>
    </w:pPr>
    <w:rPr>
      <w:lang w:val="x-none" w:eastAsia="x-none"/>
    </w:rPr>
  </w:style>
  <w:style w:type="character" w:customStyle="1" w:styleId="HeaderChar">
    <w:name w:val="Header Char"/>
    <w:basedOn w:val="DefaultParagraphFont"/>
    <w:link w:val="Header"/>
    <w:uiPriority w:val="99"/>
    <w:rsid w:val="000F4801"/>
    <w:rPr>
      <w:rFonts w:ascii="Times New Roman" w:eastAsia="Calibri" w:hAnsi="Times New Roman" w:cs="Times New Roman"/>
      <w:b/>
      <w:sz w:val="26"/>
      <w:szCs w:val="20"/>
      <w:lang w:val="x-none" w:eastAsia="x-none"/>
    </w:rPr>
  </w:style>
  <w:style w:type="paragraph" w:styleId="Footer">
    <w:name w:val="footer"/>
    <w:basedOn w:val="Normal"/>
    <w:link w:val="FooterChar"/>
    <w:uiPriority w:val="99"/>
    <w:unhideWhenUsed/>
    <w:rsid w:val="000F4801"/>
    <w:pPr>
      <w:tabs>
        <w:tab w:val="center" w:pos="4513"/>
        <w:tab w:val="right" w:pos="9026"/>
      </w:tabs>
    </w:pPr>
    <w:rPr>
      <w:lang w:val="x-none" w:eastAsia="x-none"/>
    </w:rPr>
  </w:style>
  <w:style w:type="character" w:customStyle="1" w:styleId="FooterChar">
    <w:name w:val="Footer Char"/>
    <w:basedOn w:val="DefaultParagraphFont"/>
    <w:link w:val="Footer"/>
    <w:uiPriority w:val="99"/>
    <w:rsid w:val="000F4801"/>
    <w:rPr>
      <w:rFonts w:ascii="Times New Roman" w:eastAsia="Calibri" w:hAnsi="Times New Roman" w:cs="Times New Roman"/>
      <w:b/>
      <w:sz w:val="26"/>
      <w:szCs w:val="20"/>
      <w:lang w:val="x-none" w:eastAsia="x-none"/>
    </w:rPr>
  </w:style>
  <w:style w:type="paragraph" w:customStyle="1" w:styleId="MediumGrid21">
    <w:name w:val="Medium Grid 21"/>
    <w:uiPriority w:val="1"/>
    <w:qFormat/>
    <w:rsid w:val="000F4801"/>
    <w:rPr>
      <w:rFonts w:ascii="Calibri" w:eastAsia="Calibri" w:hAnsi="Calibri" w:cs="Times New Roman"/>
      <w:sz w:val="22"/>
      <w:szCs w:val="22"/>
      <w:lang w:val="en-GB"/>
    </w:rPr>
  </w:style>
  <w:style w:type="paragraph" w:styleId="Date">
    <w:name w:val="Date"/>
    <w:basedOn w:val="Normal"/>
    <w:next w:val="Normal"/>
    <w:link w:val="DateChar"/>
    <w:uiPriority w:val="99"/>
    <w:semiHidden/>
    <w:unhideWhenUsed/>
    <w:rsid w:val="00B81FA9"/>
  </w:style>
  <w:style w:type="character" w:customStyle="1" w:styleId="DateChar">
    <w:name w:val="Date Char"/>
    <w:basedOn w:val="DefaultParagraphFont"/>
    <w:link w:val="Date"/>
    <w:uiPriority w:val="99"/>
    <w:semiHidden/>
    <w:rsid w:val="00B81FA9"/>
    <w:rPr>
      <w:rFonts w:ascii="Times New Roman" w:eastAsia="Calibri" w:hAnsi="Times New Roman" w:cs="Times New Roman"/>
      <w:b/>
      <w:sz w:val="26"/>
      <w:szCs w:val="20"/>
    </w:rPr>
  </w:style>
  <w:style w:type="paragraph" w:customStyle="1" w:styleId="xmsonormal">
    <w:name w:val="x_msonormal"/>
    <w:basedOn w:val="Normal"/>
    <w:rsid w:val="006F0865"/>
    <w:rPr>
      <w:rFonts w:ascii="Calibri" w:eastAsiaTheme="minorHAnsi" w:hAnsi="Calibri" w:cs="Calibri"/>
      <w:b w:val="0"/>
      <w:sz w:val="22"/>
      <w:szCs w:val="22"/>
      <w:lang w:eastAsia="en-IE"/>
    </w:rPr>
  </w:style>
  <w:style w:type="paragraph" w:styleId="ListParagraph">
    <w:name w:val="List Paragraph"/>
    <w:basedOn w:val="Normal"/>
    <w:uiPriority w:val="34"/>
    <w:qFormat/>
    <w:rsid w:val="00C9049E"/>
    <w:pPr>
      <w:ind w:left="720"/>
      <w:contextualSpacing/>
    </w:pPr>
  </w:style>
  <w:style w:type="paragraph" w:styleId="Revision">
    <w:name w:val="Revision"/>
    <w:hidden/>
    <w:uiPriority w:val="99"/>
    <w:semiHidden/>
    <w:rsid w:val="001560C8"/>
    <w:rPr>
      <w:rFonts w:ascii="Times New Roman" w:eastAsia="Calibri" w:hAnsi="Times New Roman" w:cs="Times New Roman"/>
      <w:b/>
      <w:sz w:val="26"/>
      <w:szCs w:val="20"/>
    </w:rPr>
  </w:style>
  <w:style w:type="paragraph" w:styleId="BalloonText">
    <w:name w:val="Balloon Text"/>
    <w:basedOn w:val="Normal"/>
    <w:link w:val="BalloonTextChar"/>
    <w:uiPriority w:val="99"/>
    <w:semiHidden/>
    <w:unhideWhenUsed/>
    <w:rsid w:val="000F72F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72F5"/>
    <w:rPr>
      <w:rFonts w:ascii="Segoe UI" w:eastAsia="Calibri" w:hAnsi="Segoe UI" w:cs="Segoe UI"/>
      <w:b/>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732474">
      <w:bodyDiv w:val="1"/>
      <w:marLeft w:val="0"/>
      <w:marRight w:val="0"/>
      <w:marTop w:val="0"/>
      <w:marBottom w:val="0"/>
      <w:divBdr>
        <w:top w:val="none" w:sz="0" w:space="0" w:color="auto"/>
        <w:left w:val="none" w:sz="0" w:space="0" w:color="auto"/>
        <w:bottom w:val="none" w:sz="0" w:space="0" w:color="auto"/>
        <w:right w:val="none" w:sz="0" w:space="0" w:color="auto"/>
      </w:divBdr>
    </w:div>
    <w:div w:id="716784971">
      <w:bodyDiv w:val="1"/>
      <w:marLeft w:val="0"/>
      <w:marRight w:val="0"/>
      <w:marTop w:val="0"/>
      <w:marBottom w:val="0"/>
      <w:divBdr>
        <w:top w:val="none" w:sz="0" w:space="0" w:color="auto"/>
        <w:left w:val="none" w:sz="0" w:space="0" w:color="auto"/>
        <w:bottom w:val="none" w:sz="0" w:space="0" w:color="auto"/>
        <w:right w:val="none" w:sz="0" w:space="0" w:color="auto"/>
      </w:divBdr>
      <w:divsChild>
        <w:div w:id="797534710">
          <w:marLeft w:val="0"/>
          <w:marRight w:val="0"/>
          <w:marTop w:val="240"/>
          <w:marBottom w:val="240"/>
          <w:divBdr>
            <w:top w:val="none" w:sz="0" w:space="0" w:color="auto"/>
            <w:left w:val="none" w:sz="0" w:space="0" w:color="auto"/>
            <w:bottom w:val="none" w:sz="0" w:space="0" w:color="auto"/>
            <w:right w:val="none" w:sz="0" w:space="0" w:color="auto"/>
          </w:divBdr>
        </w:div>
        <w:div w:id="964166027">
          <w:marLeft w:val="618"/>
          <w:marRight w:val="0"/>
          <w:marTop w:val="0"/>
          <w:marBottom w:val="0"/>
          <w:divBdr>
            <w:top w:val="none" w:sz="0" w:space="0" w:color="auto"/>
            <w:left w:val="single" w:sz="6" w:space="31" w:color="EDEDED"/>
            <w:bottom w:val="none" w:sz="0" w:space="30" w:color="auto"/>
            <w:right w:val="none" w:sz="0" w:space="0" w:color="auto"/>
          </w:divBdr>
          <w:divsChild>
            <w:div w:id="2128350207">
              <w:marLeft w:val="0"/>
              <w:marRight w:val="0"/>
              <w:marTop w:val="0"/>
              <w:marBottom w:val="0"/>
              <w:divBdr>
                <w:top w:val="none" w:sz="0" w:space="0" w:color="auto"/>
                <w:left w:val="none" w:sz="0" w:space="0" w:color="auto"/>
                <w:bottom w:val="none" w:sz="0" w:space="0" w:color="auto"/>
                <w:right w:val="none" w:sz="0" w:space="0" w:color="auto"/>
              </w:divBdr>
              <w:divsChild>
                <w:div w:id="227809205">
                  <w:marLeft w:val="0"/>
                  <w:marRight w:val="0"/>
                  <w:marTop w:val="0"/>
                  <w:marBottom w:val="0"/>
                  <w:divBdr>
                    <w:top w:val="none" w:sz="0" w:space="0" w:color="auto"/>
                    <w:left w:val="none" w:sz="0" w:space="0" w:color="auto"/>
                    <w:bottom w:val="none" w:sz="0" w:space="0" w:color="auto"/>
                    <w:right w:val="none" w:sz="0" w:space="0" w:color="auto"/>
                  </w:divBdr>
                  <w:divsChild>
                    <w:div w:id="867109058">
                      <w:marLeft w:val="0"/>
                      <w:marRight w:val="0"/>
                      <w:marTop w:val="0"/>
                      <w:marBottom w:val="0"/>
                      <w:divBdr>
                        <w:top w:val="none" w:sz="0" w:space="0" w:color="auto"/>
                        <w:left w:val="none" w:sz="0" w:space="0" w:color="auto"/>
                        <w:bottom w:val="none" w:sz="0" w:space="0" w:color="auto"/>
                        <w:right w:val="none" w:sz="0" w:space="0" w:color="auto"/>
                      </w:divBdr>
                    </w:div>
                  </w:divsChild>
                </w:div>
                <w:div w:id="1223521622">
                  <w:marLeft w:val="0"/>
                  <w:marRight w:val="0"/>
                  <w:marTop w:val="180"/>
                  <w:marBottom w:val="0"/>
                  <w:divBdr>
                    <w:top w:val="none" w:sz="0" w:space="0" w:color="auto"/>
                    <w:left w:val="none" w:sz="0" w:space="0" w:color="auto"/>
                    <w:bottom w:val="none" w:sz="0" w:space="0" w:color="auto"/>
                    <w:right w:val="none" w:sz="0" w:space="0" w:color="auto"/>
                  </w:divBdr>
                  <w:divsChild>
                    <w:div w:id="2129352775">
                      <w:marLeft w:val="0"/>
                      <w:marRight w:val="0"/>
                      <w:marTop w:val="0"/>
                      <w:marBottom w:val="0"/>
                      <w:divBdr>
                        <w:top w:val="none" w:sz="0" w:space="0" w:color="auto"/>
                        <w:left w:val="none" w:sz="0" w:space="0" w:color="auto"/>
                        <w:bottom w:val="none" w:sz="0" w:space="0" w:color="auto"/>
                        <w:right w:val="none" w:sz="0" w:space="0" w:color="auto"/>
                      </w:divBdr>
                    </w:div>
                  </w:divsChild>
                </w:div>
                <w:div w:id="601304833">
                  <w:marLeft w:val="0"/>
                  <w:marRight w:val="0"/>
                  <w:marTop w:val="180"/>
                  <w:marBottom w:val="0"/>
                  <w:divBdr>
                    <w:top w:val="none" w:sz="0" w:space="0" w:color="auto"/>
                    <w:left w:val="none" w:sz="0" w:space="0" w:color="auto"/>
                    <w:bottom w:val="none" w:sz="0" w:space="0" w:color="auto"/>
                    <w:right w:val="none" w:sz="0" w:space="0" w:color="auto"/>
                  </w:divBdr>
                  <w:divsChild>
                    <w:div w:id="408041327">
                      <w:marLeft w:val="0"/>
                      <w:marRight w:val="0"/>
                      <w:marTop w:val="0"/>
                      <w:marBottom w:val="0"/>
                      <w:divBdr>
                        <w:top w:val="none" w:sz="0" w:space="0" w:color="auto"/>
                        <w:left w:val="none" w:sz="0" w:space="0" w:color="auto"/>
                        <w:bottom w:val="none" w:sz="0" w:space="0" w:color="auto"/>
                        <w:right w:val="none" w:sz="0" w:space="0" w:color="auto"/>
                      </w:divBdr>
                    </w:div>
                  </w:divsChild>
                </w:div>
                <w:div w:id="1359163357">
                  <w:marLeft w:val="0"/>
                  <w:marRight w:val="0"/>
                  <w:marTop w:val="180"/>
                  <w:marBottom w:val="0"/>
                  <w:divBdr>
                    <w:top w:val="none" w:sz="0" w:space="0" w:color="auto"/>
                    <w:left w:val="none" w:sz="0" w:space="0" w:color="auto"/>
                    <w:bottom w:val="none" w:sz="0" w:space="0" w:color="auto"/>
                    <w:right w:val="none" w:sz="0" w:space="0" w:color="auto"/>
                  </w:divBdr>
                  <w:divsChild>
                    <w:div w:id="1504659653">
                      <w:marLeft w:val="0"/>
                      <w:marRight w:val="0"/>
                      <w:marTop w:val="0"/>
                      <w:marBottom w:val="0"/>
                      <w:divBdr>
                        <w:top w:val="none" w:sz="0" w:space="0" w:color="auto"/>
                        <w:left w:val="none" w:sz="0" w:space="0" w:color="auto"/>
                        <w:bottom w:val="none" w:sz="0" w:space="0" w:color="auto"/>
                        <w:right w:val="none" w:sz="0" w:space="0" w:color="auto"/>
                      </w:divBdr>
                    </w:div>
                  </w:divsChild>
                </w:div>
                <w:div w:id="1147471589">
                  <w:marLeft w:val="0"/>
                  <w:marRight w:val="0"/>
                  <w:marTop w:val="180"/>
                  <w:marBottom w:val="0"/>
                  <w:divBdr>
                    <w:top w:val="none" w:sz="0" w:space="0" w:color="auto"/>
                    <w:left w:val="none" w:sz="0" w:space="0" w:color="auto"/>
                    <w:bottom w:val="none" w:sz="0" w:space="0" w:color="auto"/>
                    <w:right w:val="none" w:sz="0" w:space="0" w:color="auto"/>
                  </w:divBdr>
                  <w:divsChild>
                    <w:div w:id="1410612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810482">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1313682965">
      <w:bodyDiv w:val="1"/>
      <w:marLeft w:val="0"/>
      <w:marRight w:val="0"/>
      <w:marTop w:val="0"/>
      <w:marBottom w:val="0"/>
      <w:divBdr>
        <w:top w:val="none" w:sz="0" w:space="0" w:color="auto"/>
        <w:left w:val="none" w:sz="0" w:space="0" w:color="auto"/>
        <w:bottom w:val="none" w:sz="0" w:space="0" w:color="auto"/>
        <w:right w:val="none" w:sz="0" w:space="0" w:color="auto"/>
      </w:divBdr>
    </w:div>
    <w:div w:id="1836801913">
      <w:bodyDiv w:val="1"/>
      <w:marLeft w:val="0"/>
      <w:marRight w:val="0"/>
      <w:marTop w:val="0"/>
      <w:marBottom w:val="0"/>
      <w:divBdr>
        <w:top w:val="none" w:sz="0" w:space="0" w:color="auto"/>
        <w:left w:val="none" w:sz="0" w:space="0" w:color="auto"/>
        <w:bottom w:val="none" w:sz="0" w:space="0" w:color="auto"/>
        <w:right w:val="none" w:sz="0" w:space="0" w:color="auto"/>
      </w:divBdr>
    </w:div>
    <w:div w:id="197082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5</_ip_UnifiedCompliancePolicyUIAction>
    <_ip_UnifiedCompliancePolicyProperties xmlns="http://schemas.microsoft.com/sharepoint/v3" xsi:nil="true"/>
    <SharedWithUsers xmlns="e63c3104-fc04-4df1-9fa5-31789008da8f">
      <UserInfo>
        <DisplayName>Paula Cummins</DisplayName>
        <AccountId>599</AccountId>
        <AccountType/>
      </UserInfo>
    </SharedWithUsers>
    <TaxCatchAll xmlns="e63c3104-fc04-4df1-9fa5-31789008da8f" xsi:nil="true"/>
    <lcf76f155ced4ddcb4097134ff3c332f xmlns="3c98a36d-bd2a-4c0f-a967-82a3b938ead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00920F213B5054EB51875639602FA13" ma:contentTypeVersion="18" ma:contentTypeDescription="Create a new document." ma:contentTypeScope="" ma:versionID="74b7272fb68f0488e0f7b6f3720b4430">
  <xsd:schema xmlns:xsd="http://www.w3.org/2001/XMLSchema" xmlns:xs="http://www.w3.org/2001/XMLSchema" xmlns:p="http://schemas.microsoft.com/office/2006/metadata/properties" xmlns:ns1="http://schemas.microsoft.com/sharepoint/v3" xmlns:ns2="e63c3104-fc04-4df1-9fa5-31789008da8f" xmlns:ns3="3c98a36d-bd2a-4c0f-a967-82a3b938ead1" targetNamespace="http://schemas.microsoft.com/office/2006/metadata/properties" ma:root="true" ma:fieldsID="e5895f4a1d43b05594b3ec4b6946bdf9" ns1:_="" ns2:_="" ns3:_="">
    <xsd:import namespace="http://schemas.microsoft.com/sharepoint/v3"/>
    <xsd:import namespace="e63c3104-fc04-4df1-9fa5-31789008da8f"/>
    <xsd:import namespace="3c98a36d-bd2a-4c0f-a967-82a3b938ea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1:_ip_UnifiedCompliancePolicyProperties" minOccurs="0"/>
                <xsd:element ref="ns1:_ip_UnifiedCompliancePolicyUIAction" minOccurs="0"/>
                <xsd:element ref="ns3:MediaServiceDateTaken" minOccurs="0"/>
                <xsd:element ref="ns3:MediaServiceAutoTags"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3c3104-fc04-4df1-9fa5-31789008da8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362e713-965c-4c6f-bb71-5f9fb4906d8b}" ma:internalName="TaxCatchAll" ma:showField="CatchAllData" ma:web="e63c3104-fc04-4df1-9fa5-31789008da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c98a36d-bd2a-4c0f-a967-82a3b938ea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8cc85b-9e42-4a77-b448-84ae7c86d49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5075F8-DFE9-40D6-9D55-898706B8A15D}">
  <ds:schemaRefs>
    <ds:schemaRef ds:uri="http://schemas.microsoft.com/sharepoint/v3/contenttype/forms"/>
  </ds:schemaRefs>
</ds:datastoreItem>
</file>

<file path=customXml/itemProps2.xml><?xml version="1.0" encoding="utf-8"?>
<ds:datastoreItem xmlns:ds="http://schemas.openxmlformats.org/officeDocument/2006/customXml" ds:itemID="{3E0C1939-DF36-4B9E-B56E-1F9EAC450B21}">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3c98a36d-bd2a-4c0f-a967-82a3b938ead1"/>
    <ds:schemaRef ds:uri="http://purl.org/dc/terms/"/>
    <ds:schemaRef ds:uri="e63c3104-fc04-4df1-9fa5-31789008da8f"/>
    <ds:schemaRef ds:uri="http://www.w3.org/XML/1998/namespace"/>
    <ds:schemaRef ds:uri="http://purl.org/dc/dcmitype/"/>
  </ds:schemaRefs>
</ds:datastoreItem>
</file>

<file path=customXml/itemProps3.xml><?xml version="1.0" encoding="utf-8"?>
<ds:datastoreItem xmlns:ds="http://schemas.openxmlformats.org/officeDocument/2006/customXml" ds:itemID="{73FD6AED-C932-4ECE-A308-DE92C410CD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3c3104-fc04-4df1-9fa5-31789008da8f"/>
    <ds:schemaRef ds:uri="3c98a36d-bd2a-4c0f-a967-82a3b938ea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2091</Words>
  <Characters>11925</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O'Mahony</dc:creator>
  <cp:keywords/>
  <dc:description/>
  <cp:lastModifiedBy>Sinead O'Sullivan</cp:lastModifiedBy>
  <cp:revision>3</cp:revision>
  <cp:lastPrinted>2024-03-01T16:12:00Z</cp:lastPrinted>
  <dcterms:created xsi:type="dcterms:W3CDTF">2024-03-01T16:27:00Z</dcterms:created>
  <dcterms:modified xsi:type="dcterms:W3CDTF">2024-03-05T11:53:00Z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0x010100E00920F213B5054EB51875639602FA13</vt:lpwstr>
  </property>
  <property fmtid="{D5CDD505-2E9C-101B-9397-08002B2CF9AE}" pid="3" name="MediaServiceImageTags">
    <vt:lpwstr/>
  </property>
</Properties>
</file>