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AA6F44" w:rsidP="00AA6F44" w:rsidRDefault="00642EA5" w14:paraId="16118109" w14:textId="0200B5CA">
      <w:pPr>
        <w:jc w:val="center"/>
        <w:rPr>
          <w:rFonts w:ascii="ITC Avant Garde Gothic" w:hAnsi="ITC Avant Garde Gothic" w:cs="Calibri"/>
          <w:b/>
          <w:sz w:val="32"/>
          <w:szCs w:val="32"/>
        </w:rPr>
      </w:pPr>
      <w:r>
        <w:rPr>
          <w:rFonts w:ascii="ITC Avant Garde Gothic" w:hAnsi="ITC Avant Garde Gothic" w:cs="Calibri"/>
          <w:b/>
          <w:sz w:val="32"/>
          <w:szCs w:val="32"/>
        </w:rPr>
        <w:t>Grievance</w:t>
      </w:r>
      <w:r w:rsidR="009456E9">
        <w:rPr>
          <w:rFonts w:ascii="ITC Avant Garde Gothic" w:hAnsi="ITC Avant Garde Gothic" w:cs="Calibri"/>
          <w:b/>
          <w:sz w:val="32"/>
          <w:szCs w:val="32"/>
        </w:rPr>
        <w:t xml:space="preserve"> </w:t>
      </w:r>
      <w:r w:rsidR="007F403B">
        <w:rPr>
          <w:rFonts w:ascii="ITC Avant Garde Gothic" w:hAnsi="ITC Avant Garde Gothic" w:cs="Calibri"/>
          <w:b/>
          <w:sz w:val="32"/>
          <w:szCs w:val="32"/>
        </w:rPr>
        <w:t>Policy</w:t>
      </w:r>
      <w:r>
        <w:rPr>
          <w:rFonts w:ascii="ITC Avant Garde Gothic" w:hAnsi="ITC Avant Garde Gothic" w:cs="Calibri"/>
          <w:b/>
          <w:sz w:val="32"/>
          <w:szCs w:val="32"/>
        </w:rPr>
        <w:t xml:space="preserve"> and Procedure</w:t>
      </w:r>
    </w:p>
    <w:p w:rsidR="00AA6F44" w:rsidP="00AA6F44" w:rsidRDefault="00AA6F44" w14:paraId="672A6659" w14:textId="77777777">
      <w:pPr>
        <w:rPr>
          <w:rFonts w:ascii="ITC Avant Garde Gothic" w:hAnsi="ITC Avant Garde Gothic"/>
          <w:b/>
          <w:bCs/>
          <w:iCs/>
        </w:rPr>
      </w:pPr>
    </w:p>
    <w:p w:rsidR="006A4FDB" w:rsidP="00AA6F44" w:rsidRDefault="006A4FDB" w14:paraId="0A37501D" w14:textId="77777777">
      <w:pPr>
        <w:rPr>
          <w:rFonts w:ascii="ITC Avant Garde Gothic" w:hAnsi="ITC Avant Garde Gothic"/>
          <w:b/>
          <w:bCs/>
          <w:iCs/>
        </w:rPr>
      </w:pPr>
    </w:p>
    <w:p w:rsidR="00AA6F44" w:rsidP="00AA6F44" w:rsidRDefault="00AA6F44" w14:paraId="5DAB6C7B" w14:textId="77777777">
      <w:pPr>
        <w:rPr>
          <w:rFonts w:ascii="ITC Avant Garde Gothic" w:hAnsi="ITC Avant Garde Gothic"/>
          <w:b/>
          <w:bCs/>
          <w:iCs/>
        </w:rPr>
      </w:pPr>
    </w:p>
    <w:p w:rsidRPr="006323E5" w:rsidR="00AA6F44" w:rsidP="00AA6F44" w:rsidRDefault="00AA6F44" w14:paraId="44533C47" w14:textId="77777777">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rsidRPr="006323E5" w:rsidR="00AA6F44" w:rsidP="009A261A" w:rsidRDefault="00AA6F44" w14:paraId="564F6FCD"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rsidRPr="006323E5" w:rsidR="00AA6F44" w:rsidP="009A261A" w:rsidRDefault="00AA6F44" w14:paraId="1814D61E"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rsidRPr="006323E5" w:rsidR="00AA6F44" w:rsidP="009A261A" w:rsidRDefault="002E6269" w14:paraId="6761CCEC" w14:textId="77777777">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LSQI</w:t>
      </w:r>
      <w:r w:rsidRPr="006323E5" w:rsidR="00AA6F44">
        <w:rPr>
          <w:rFonts w:ascii="ITC Avant Garde Gothic" w:hAnsi="ITC Avant Garde Gothic"/>
          <w:iCs/>
          <w:sz w:val="22"/>
          <w:szCs w:val="22"/>
        </w:rPr>
        <w:t xml:space="preserve"> cannot accept any responsibility for any errors or omissions contained in this template document.  </w:t>
      </w:r>
    </w:p>
    <w:p w:rsidR="00AA6F44" w:rsidP="009A261A" w:rsidRDefault="00AA6F44" w14:paraId="1C1017C5"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rsidR="006323E5" w:rsidP="006323E5" w:rsidRDefault="006323E5" w14:paraId="02EB378F" w14:textId="77777777">
      <w:pPr>
        <w:jc w:val="both"/>
        <w:rPr>
          <w:rFonts w:ascii="ITC Avant Garde Gothic" w:hAnsi="ITC Avant Garde Gothic"/>
          <w:iCs/>
          <w:sz w:val="22"/>
          <w:szCs w:val="22"/>
        </w:rPr>
      </w:pPr>
    </w:p>
    <w:p w:rsidR="006323E5" w:rsidP="006323E5" w:rsidRDefault="006323E5" w14:paraId="381C6881" w14:textId="08267D28">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w:t>
      </w:r>
      <w:r w:rsidR="00ED7972">
        <w:rPr>
          <w:rFonts w:ascii="ITC Avant Garde Gothic" w:hAnsi="ITC Avant Garde Gothic"/>
          <w:b/>
          <w:bCs/>
          <w:iCs/>
          <w:sz w:val="22"/>
          <w:szCs w:val="22"/>
        </w:rPr>
        <w:t>–</w:t>
      </w:r>
      <w:r w:rsidR="00DE55B2">
        <w:rPr>
          <w:rFonts w:ascii="ITC Avant Garde Gothic" w:hAnsi="ITC Avant Garde Gothic"/>
          <w:b/>
          <w:bCs/>
          <w:iCs/>
          <w:sz w:val="22"/>
          <w:szCs w:val="22"/>
        </w:rPr>
        <w:t xml:space="preserve"> </w:t>
      </w:r>
    </w:p>
    <w:p w:rsidRPr="00ED7972" w:rsidR="00ED7972" w:rsidP="00ED7972" w:rsidRDefault="00ED7972" w14:paraId="589C84E2" w14:textId="0DFCDD01">
      <w:pPr>
        <w:pStyle w:val="ListParagraph"/>
        <w:numPr>
          <w:ilvl w:val="0"/>
          <w:numId w:val="30"/>
        </w:numPr>
        <w:jc w:val="both"/>
        <w:rPr>
          <w:rFonts w:ascii="ITC Avant Garde Gothic" w:hAnsi="ITC Avant Garde Gothic"/>
          <w:bCs/>
          <w:iCs/>
          <w:sz w:val="22"/>
          <w:szCs w:val="22"/>
        </w:rPr>
      </w:pPr>
      <w:r w:rsidRPr="00ED7972">
        <w:rPr>
          <w:rFonts w:ascii="ITC Avant Garde Gothic" w:hAnsi="ITC Avant Garde Gothic"/>
          <w:bCs/>
          <w:iCs/>
          <w:sz w:val="22"/>
          <w:szCs w:val="22"/>
        </w:rPr>
        <w:t>All items in red italics are to be completed by the firm.</w:t>
      </w:r>
    </w:p>
    <w:p w:rsidRPr="00ED7972" w:rsidR="004711CB" w:rsidP="004711CB" w:rsidRDefault="004711CB" w14:paraId="72A3D3EC" w14:textId="3D6B7BA0">
      <w:pPr>
        <w:jc w:val="both"/>
        <w:rPr>
          <w:rFonts w:ascii="ITC Avant Garde Gothic" w:hAnsi="ITC Avant Garde Gothic"/>
          <w:iCs/>
          <w:sz w:val="22"/>
          <w:szCs w:val="22"/>
        </w:rPr>
      </w:pPr>
    </w:p>
    <w:p w:rsidR="009456E9" w:rsidP="004711CB" w:rsidRDefault="009456E9" w14:paraId="5F72763A" w14:textId="452E6563">
      <w:pPr>
        <w:jc w:val="both"/>
        <w:rPr>
          <w:rFonts w:ascii="ITC Avant Garde Gothic" w:hAnsi="ITC Avant Garde Gothic"/>
          <w:iCs/>
          <w:sz w:val="22"/>
          <w:szCs w:val="22"/>
        </w:rPr>
      </w:pPr>
    </w:p>
    <w:p w:rsidR="009456E9" w:rsidP="004711CB" w:rsidRDefault="009456E9" w14:paraId="1FF46A66" w14:textId="7EA27FF3">
      <w:pPr>
        <w:jc w:val="both"/>
        <w:rPr>
          <w:rFonts w:ascii="ITC Avant Garde Gothic" w:hAnsi="ITC Avant Garde Gothic"/>
          <w:iCs/>
          <w:sz w:val="22"/>
          <w:szCs w:val="22"/>
        </w:rPr>
      </w:pPr>
    </w:p>
    <w:p w:rsidR="009456E9" w:rsidP="004711CB" w:rsidRDefault="009456E9" w14:paraId="3B13969F" w14:textId="77777777">
      <w:pPr>
        <w:jc w:val="both"/>
        <w:rPr>
          <w:rFonts w:ascii="ITC Avant Garde Gothic" w:hAnsi="ITC Avant Garde Gothic"/>
          <w:iCs/>
          <w:sz w:val="22"/>
          <w:szCs w:val="22"/>
        </w:rPr>
      </w:pPr>
    </w:p>
    <w:p w:rsidRPr="006323E5" w:rsidR="004711CB" w:rsidP="004711CB" w:rsidRDefault="004711CB" w14:paraId="0D0B940D" w14:textId="77777777">
      <w:pPr>
        <w:jc w:val="both"/>
        <w:rPr>
          <w:rFonts w:ascii="ITC Avant Garde Gothic" w:hAnsi="ITC Avant Garde Gothic"/>
          <w:b/>
          <w:bCs/>
          <w:iCs/>
          <w:sz w:val="22"/>
          <w:szCs w:val="22"/>
        </w:rPr>
      </w:pPr>
    </w:p>
    <w:p w:rsidRPr="006323E5" w:rsidR="00AA6F44" w:rsidP="00AA6F44" w:rsidRDefault="00AA6F44" w14:paraId="526B4381" w14:textId="77777777">
      <w:pPr>
        <w:rPr>
          <w:rFonts w:ascii="ITC Avant Garde Gothic" w:hAnsi="ITC Avant Garde Gothic"/>
          <w:b/>
          <w:bCs/>
          <w:iCs/>
          <w:sz w:val="22"/>
          <w:szCs w:val="22"/>
        </w:rPr>
      </w:pPr>
      <w:r w:rsidRPr="006323E5">
        <w:rPr>
          <w:rFonts w:ascii="ITC Avant Garde Gothic" w:hAnsi="ITC Avant Garde Gothic"/>
          <w:b/>
          <w:bCs/>
          <w:iCs/>
          <w:sz w:val="22"/>
          <w:szCs w:val="22"/>
        </w:rPr>
        <w:t xml:space="preserve">The </w:t>
      </w:r>
      <w:r w:rsidR="002E6269">
        <w:rPr>
          <w:rFonts w:ascii="ITC Avant Garde Gothic" w:hAnsi="ITC Avant Garde Gothic"/>
          <w:b/>
          <w:bCs/>
          <w:iCs/>
          <w:sz w:val="22"/>
          <w:szCs w:val="22"/>
        </w:rPr>
        <w:t>Legal Quality Standard of Ireland</w:t>
      </w:r>
    </w:p>
    <w:p w:rsidRPr="00262935" w:rsidR="00B23343" w:rsidP="53762279" w:rsidRDefault="009456E9" w14:paraId="1771E851" w14:textId="16A0E60E">
      <w:pPr>
        <w:rPr>
          <w:rFonts w:ascii="ITC Avant Garde Gothic" w:hAnsi="ITC Avant Garde Gothic"/>
          <w:b/>
          <w:bCs/>
          <w:sz w:val="22"/>
          <w:szCs w:val="22"/>
        </w:rPr>
      </w:pPr>
      <w:r w:rsidRPr="00262935">
        <w:rPr>
          <w:rFonts w:ascii="ITC Avant Garde Gothic" w:hAnsi="ITC Avant Garde Gothic"/>
          <w:b/>
          <w:bCs/>
          <w:sz w:val="22"/>
          <w:szCs w:val="22"/>
        </w:rPr>
        <w:t>March 2025</w:t>
      </w:r>
    </w:p>
    <w:p w:rsidR="009456E9" w:rsidP="53762279" w:rsidRDefault="009456E9" w14:paraId="35A6752A" w14:textId="4DE98A13">
      <w:pPr>
        <w:rPr>
          <w:rFonts w:ascii="ITC Avant Garde Gothic" w:hAnsi="ITC Avant Garde Gothic"/>
          <w:b/>
          <w:bCs/>
          <w:color w:val="FF0000"/>
          <w:sz w:val="22"/>
          <w:szCs w:val="22"/>
        </w:rPr>
      </w:pPr>
    </w:p>
    <w:p w:rsidR="009456E9" w:rsidP="53762279" w:rsidRDefault="009456E9" w14:paraId="1362CF20" w14:textId="50B0B865">
      <w:pPr>
        <w:rPr>
          <w:rFonts w:ascii="ITC Avant Garde Gothic" w:hAnsi="ITC Avant Garde Gothic"/>
          <w:b/>
          <w:bCs/>
          <w:color w:val="FF0000"/>
          <w:sz w:val="22"/>
          <w:szCs w:val="22"/>
        </w:rPr>
      </w:pPr>
    </w:p>
    <w:p w:rsidR="009456E9" w:rsidP="53762279" w:rsidRDefault="009456E9" w14:paraId="269ED641" w14:textId="368E541B">
      <w:pPr>
        <w:rPr>
          <w:rFonts w:ascii="ITC Avant Garde Gothic" w:hAnsi="ITC Avant Garde Gothic"/>
          <w:b/>
          <w:bCs/>
          <w:color w:val="FF0000"/>
          <w:sz w:val="22"/>
          <w:szCs w:val="22"/>
        </w:rPr>
      </w:pPr>
    </w:p>
    <w:p w:rsidR="009456E9" w:rsidP="53762279" w:rsidRDefault="009456E9" w14:paraId="0D3D5725" w14:textId="0544D6ED">
      <w:pPr>
        <w:rPr>
          <w:rFonts w:ascii="ITC Avant Garde Gothic" w:hAnsi="ITC Avant Garde Gothic"/>
          <w:b/>
          <w:bCs/>
          <w:color w:val="FF0000"/>
          <w:sz w:val="22"/>
          <w:szCs w:val="22"/>
        </w:rPr>
      </w:pPr>
    </w:p>
    <w:p w:rsidR="009456E9" w:rsidP="53762279" w:rsidRDefault="009456E9" w14:paraId="3CF5E337" w14:textId="401A99C2">
      <w:pPr>
        <w:rPr>
          <w:rFonts w:ascii="ITC Avant Garde Gothic" w:hAnsi="ITC Avant Garde Gothic"/>
          <w:b/>
          <w:bCs/>
          <w:color w:val="FF0000"/>
          <w:sz w:val="22"/>
          <w:szCs w:val="22"/>
        </w:rPr>
      </w:pPr>
    </w:p>
    <w:p w:rsidR="009456E9" w:rsidP="53762279" w:rsidRDefault="009456E9" w14:paraId="57898D14" w14:textId="52F61DCB">
      <w:pPr>
        <w:rPr>
          <w:rFonts w:ascii="ITC Avant Garde Gothic" w:hAnsi="ITC Avant Garde Gothic"/>
          <w:b/>
          <w:bCs/>
          <w:color w:val="FF0000"/>
          <w:sz w:val="22"/>
          <w:szCs w:val="22"/>
        </w:rPr>
      </w:pPr>
    </w:p>
    <w:p w:rsidR="009456E9" w:rsidP="53762279" w:rsidRDefault="009456E9" w14:paraId="46E1D34E" w14:textId="60743A04">
      <w:pPr>
        <w:rPr>
          <w:rFonts w:ascii="ITC Avant Garde Gothic" w:hAnsi="ITC Avant Garde Gothic"/>
          <w:b/>
          <w:bCs/>
          <w:color w:val="FF0000"/>
          <w:sz w:val="22"/>
          <w:szCs w:val="22"/>
        </w:rPr>
      </w:pPr>
    </w:p>
    <w:p w:rsidR="009456E9" w:rsidP="53762279" w:rsidRDefault="009456E9" w14:paraId="65E28DC2" w14:textId="3F65314E">
      <w:pPr>
        <w:rPr>
          <w:rFonts w:ascii="ITC Avant Garde Gothic" w:hAnsi="ITC Avant Garde Gothic"/>
          <w:b/>
          <w:bCs/>
          <w:color w:val="FF0000"/>
          <w:sz w:val="22"/>
          <w:szCs w:val="22"/>
        </w:rPr>
      </w:pPr>
    </w:p>
    <w:p w:rsidR="009456E9" w:rsidP="53762279" w:rsidRDefault="009456E9" w14:paraId="28215168" w14:textId="213CD4FB">
      <w:pPr>
        <w:rPr>
          <w:rFonts w:ascii="ITC Avant Garde Gothic" w:hAnsi="ITC Avant Garde Gothic"/>
          <w:b/>
          <w:bCs/>
          <w:color w:val="FF0000"/>
          <w:sz w:val="22"/>
          <w:szCs w:val="22"/>
        </w:rPr>
      </w:pPr>
    </w:p>
    <w:p w:rsidR="009456E9" w:rsidP="53762279" w:rsidRDefault="009456E9" w14:paraId="35C35EA0" w14:textId="2311F7DE">
      <w:pPr>
        <w:rPr>
          <w:rFonts w:ascii="ITC Avant Garde Gothic" w:hAnsi="ITC Avant Garde Gothic"/>
          <w:b/>
          <w:bCs/>
          <w:color w:val="FF0000"/>
          <w:sz w:val="22"/>
          <w:szCs w:val="22"/>
        </w:rPr>
      </w:pPr>
    </w:p>
    <w:p w:rsidR="009456E9" w:rsidP="53762279" w:rsidRDefault="009456E9" w14:paraId="035ECE07" w14:textId="671295DE">
      <w:pPr>
        <w:rPr>
          <w:rFonts w:ascii="ITC Avant Garde Gothic" w:hAnsi="ITC Avant Garde Gothic"/>
          <w:b/>
          <w:bCs/>
          <w:color w:val="FF0000"/>
          <w:sz w:val="22"/>
          <w:szCs w:val="22"/>
        </w:rPr>
      </w:pPr>
    </w:p>
    <w:p w:rsidRPr="00585EC3" w:rsidR="009456E9" w:rsidP="53762279" w:rsidRDefault="009456E9" w14:paraId="4F0C4FBF" w14:textId="77777777">
      <w:pPr>
        <w:rPr>
          <w:rFonts w:ascii="ITC Avant Garde Gothic" w:hAnsi="ITC Avant Garde Gothic"/>
          <w:b/>
          <w:bCs/>
          <w:color w:val="FF0000"/>
          <w:sz w:val="22"/>
          <w:szCs w:val="22"/>
        </w:rPr>
      </w:pPr>
    </w:p>
    <w:p w:rsidR="003141B4" w:rsidP="003141B4" w:rsidRDefault="003141B4" w14:paraId="0E27B00A" w14:textId="77777777">
      <w:pPr>
        <w:jc w:val="center"/>
        <w:rPr>
          <w:rFonts w:ascii="ITC Avant Garde Gothic" w:hAnsi="ITC Avant Garde Gothic" w:cs="Calibri"/>
          <w:b/>
          <w:sz w:val="32"/>
          <w:szCs w:val="32"/>
        </w:rPr>
      </w:pPr>
    </w:p>
    <w:p w:rsidR="00AA6F44" w:rsidP="003141B4" w:rsidRDefault="00AA6F44" w14:paraId="60061E4C" w14:textId="77777777">
      <w:pPr>
        <w:jc w:val="center"/>
        <w:rPr>
          <w:rFonts w:ascii="ITC Avant Garde Gothic" w:hAnsi="ITC Avant Garde Gothic" w:cs="Calibri"/>
          <w:b/>
          <w:sz w:val="32"/>
          <w:szCs w:val="32"/>
        </w:rPr>
      </w:pPr>
    </w:p>
    <w:p w:rsidR="00AA6F44" w:rsidP="003141B4" w:rsidRDefault="00AA6F44" w14:paraId="44EAFD9C" w14:textId="77777777">
      <w:pPr>
        <w:jc w:val="center"/>
        <w:rPr>
          <w:rFonts w:ascii="ITC Avant Garde Gothic" w:hAnsi="ITC Avant Garde Gothic" w:cs="Calibri"/>
          <w:b/>
          <w:sz w:val="32"/>
          <w:szCs w:val="32"/>
        </w:rPr>
      </w:pPr>
    </w:p>
    <w:p w:rsidR="00AA6F44" w:rsidP="003141B4" w:rsidRDefault="00AA6F44" w14:paraId="4B94D5A5" w14:textId="77777777">
      <w:pPr>
        <w:jc w:val="center"/>
        <w:rPr>
          <w:rFonts w:ascii="ITC Avant Garde Gothic" w:hAnsi="ITC Avant Garde Gothic" w:cs="Calibri"/>
          <w:b/>
          <w:sz w:val="32"/>
          <w:szCs w:val="32"/>
        </w:rPr>
      </w:pPr>
    </w:p>
    <w:p w:rsidR="00AA6F44" w:rsidP="003141B4" w:rsidRDefault="00AA6F44" w14:paraId="3DEEC669" w14:textId="77777777">
      <w:pPr>
        <w:jc w:val="center"/>
        <w:rPr>
          <w:rFonts w:ascii="ITC Avant Garde Gothic" w:hAnsi="ITC Avant Garde Gothic" w:cs="Calibri"/>
          <w:b/>
          <w:sz w:val="32"/>
          <w:szCs w:val="32"/>
        </w:rPr>
      </w:pPr>
    </w:p>
    <w:p w:rsidR="00AA6F44" w:rsidP="003141B4" w:rsidRDefault="00AA6F44" w14:paraId="3656B9AB" w14:textId="77777777">
      <w:pPr>
        <w:jc w:val="center"/>
        <w:rPr>
          <w:rFonts w:ascii="ITC Avant Garde Gothic" w:hAnsi="ITC Avant Garde Gothic" w:cs="Calibri"/>
          <w:b/>
          <w:sz w:val="32"/>
          <w:szCs w:val="32"/>
        </w:rPr>
      </w:pPr>
    </w:p>
    <w:p w:rsidR="00AA6F44" w:rsidP="003141B4" w:rsidRDefault="00AA6F44" w14:paraId="45FB0818" w14:textId="265C3405">
      <w:pPr>
        <w:jc w:val="center"/>
        <w:rPr>
          <w:rFonts w:ascii="ITC Avant Garde Gothic" w:hAnsi="ITC Avant Garde Gothic" w:cs="Calibri"/>
          <w:b/>
          <w:sz w:val="32"/>
          <w:szCs w:val="32"/>
        </w:rPr>
      </w:pPr>
    </w:p>
    <w:p w:rsidR="009456E9" w:rsidP="003141B4" w:rsidRDefault="009456E9" w14:paraId="3A44714B" w14:textId="6EBB1D0A">
      <w:pPr>
        <w:jc w:val="center"/>
        <w:rPr>
          <w:rFonts w:ascii="ITC Avant Garde Gothic" w:hAnsi="ITC Avant Garde Gothic" w:cs="Calibri"/>
          <w:b/>
          <w:sz w:val="32"/>
          <w:szCs w:val="32"/>
        </w:rPr>
      </w:pPr>
    </w:p>
    <w:p w:rsidR="009456E9" w:rsidP="003141B4" w:rsidRDefault="009456E9" w14:paraId="1B55FDD3" w14:textId="4CF73E6D">
      <w:pPr>
        <w:jc w:val="center"/>
        <w:rPr>
          <w:rFonts w:ascii="ITC Avant Garde Gothic" w:hAnsi="ITC Avant Garde Gothic" w:cs="Calibri"/>
          <w:b/>
          <w:sz w:val="32"/>
          <w:szCs w:val="32"/>
        </w:rPr>
      </w:pPr>
    </w:p>
    <w:p w:rsidR="009456E9" w:rsidP="003141B4" w:rsidRDefault="009456E9" w14:paraId="4422ACF8" w14:textId="77777777">
      <w:pPr>
        <w:jc w:val="center"/>
        <w:rPr>
          <w:rFonts w:ascii="ITC Avant Garde Gothic" w:hAnsi="ITC Avant Garde Gothic" w:cs="Calibri"/>
          <w:b/>
          <w:sz w:val="32"/>
          <w:szCs w:val="32"/>
        </w:rPr>
      </w:pPr>
    </w:p>
    <w:p w:rsidR="001F4331" w:rsidP="007E0407" w:rsidRDefault="001F4331" w14:paraId="3461D779" w14:textId="663569A5">
      <w:pPr>
        <w:rPr>
          <w:rFonts w:ascii="ITC Avant Garde Gothic" w:hAnsi="ITC Avant Garde Gothic" w:cs="Calibri"/>
          <w:b/>
          <w:sz w:val="32"/>
          <w:szCs w:val="32"/>
        </w:rPr>
      </w:pPr>
    </w:p>
    <w:p w:rsidR="003141B4" w:rsidP="53762279" w:rsidRDefault="003141B4" w14:paraId="760FB947" w14:textId="77777777">
      <w:pPr>
        <w:jc w:val="center"/>
        <w:rPr>
          <w:rFonts w:ascii="ITC Avant Garde Gothic" w:hAnsi="ITC Avant Garde Gothic" w:cs="Calibri"/>
          <w:b/>
          <w:bCs/>
          <w:color w:val="FF0000"/>
          <w:sz w:val="32"/>
          <w:szCs w:val="32"/>
        </w:rPr>
      </w:pPr>
      <w:r w:rsidRPr="53762279">
        <w:rPr>
          <w:rFonts w:ascii="ITC Avant Garde Gothic" w:hAnsi="ITC Avant Garde Gothic" w:cs="Calibri"/>
          <w:b/>
          <w:bCs/>
          <w:color w:val="FF0000"/>
          <w:sz w:val="32"/>
          <w:szCs w:val="32"/>
        </w:rPr>
        <w:t>[</w:t>
      </w:r>
      <w:r w:rsidRPr="00ED7972">
        <w:rPr>
          <w:rFonts w:ascii="ITC Avant Garde Gothic" w:hAnsi="ITC Avant Garde Gothic" w:cs="Calibri"/>
          <w:b/>
          <w:bCs/>
          <w:i/>
          <w:color w:val="FF0000"/>
          <w:sz w:val="32"/>
          <w:szCs w:val="32"/>
        </w:rPr>
        <w:t>FIRM NAME</w:t>
      </w:r>
      <w:r w:rsidRPr="53762279">
        <w:rPr>
          <w:rFonts w:ascii="ITC Avant Garde Gothic" w:hAnsi="ITC Avant Garde Gothic" w:cs="Calibri"/>
          <w:b/>
          <w:bCs/>
          <w:color w:val="FF0000"/>
          <w:sz w:val="32"/>
          <w:szCs w:val="32"/>
        </w:rPr>
        <w:t>]</w:t>
      </w:r>
    </w:p>
    <w:p w:rsidRPr="00127C04" w:rsidR="003141B4" w:rsidP="003141B4" w:rsidRDefault="003141B4" w14:paraId="3CF2D8B6" w14:textId="77777777">
      <w:pPr>
        <w:jc w:val="center"/>
        <w:rPr>
          <w:rFonts w:ascii="ITC Avant Garde Gothic" w:hAnsi="ITC Avant Garde Gothic" w:cs="Calibri"/>
          <w:b/>
          <w:sz w:val="32"/>
          <w:szCs w:val="32"/>
        </w:rPr>
      </w:pPr>
    </w:p>
    <w:p w:rsidR="006A0E74" w:rsidP="55CEF26F" w:rsidRDefault="009456E9" w14:paraId="5EA412E3" w14:textId="0582859B">
      <w:pPr>
        <w:jc w:val="center"/>
        <w:rPr>
          <w:rFonts w:ascii="ITC Avant Garde Gothic" w:hAnsi="ITC Avant Garde Gothic" w:cs="Calibri"/>
          <w:b w:val="1"/>
          <w:bCs w:val="1"/>
          <w:sz w:val="32"/>
          <w:szCs w:val="32"/>
        </w:rPr>
      </w:pPr>
      <w:r w:rsidRPr="55CEF26F" w:rsidR="009456E9">
        <w:rPr>
          <w:rFonts w:ascii="ITC Avant Garde Gothic" w:hAnsi="ITC Avant Garde Gothic" w:cs="Calibri"/>
          <w:b w:val="1"/>
          <w:bCs w:val="1"/>
          <w:sz w:val="32"/>
          <w:szCs w:val="32"/>
        </w:rPr>
        <w:t xml:space="preserve">Grievance </w:t>
      </w:r>
      <w:r w:rsidRPr="55CEF26F" w:rsidR="009456E9">
        <w:rPr>
          <w:rFonts w:ascii="ITC Avant Garde Gothic" w:hAnsi="ITC Avant Garde Gothic" w:cs="Calibri"/>
          <w:b w:val="1"/>
          <w:bCs w:val="1"/>
          <w:sz w:val="32"/>
          <w:szCs w:val="32"/>
        </w:rPr>
        <w:t>P</w:t>
      </w:r>
      <w:r w:rsidRPr="55CEF26F" w:rsidR="005B788F">
        <w:rPr>
          <w:rFonts w:ascii="ITC Avant Garde Gothic" w:hAnsi="ITC Avant Garde Gothic" w:cs="Calibri"/>
          <w:b w:val="1"/>
          <w:bCs w:val="1"/>
          <w:sz w:val="32"/>
          <w:szCs w:val="32"/>
        </w:rPr>
        <w:t>olicy</w:t>
      </w:r>
    </w:p>
    <w:p w:rsidRPr="000C0355" w:rsidR="007F403B" w:rsidP="007F403B" w:rsidRDefault="007F403B" w14:paraId="0FB78278" w14:textId="77777777">
      <w:pPr>
        <w:jc w:val="center"/>
        <w:rPr>
          <w:rFonts w:ascii="ITC Avant Garde Gothic" w:hAnsi="ITC Avant Garde Gothic" w:cs="Calibri"/>
          <w:b/>
          <w:sz w:val="32"/>
          <w:szCs w:val="32"/>
        </w:rPr>
      </w:pPr>
    </w:p>
    <w:p w:rsidRPr="000C0355" w:rsidR="006A0E74" w:rsidP="00A25F8B" w:rsidRDefault="000C0355" w14:paraId="4206D24D"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6D58D6">
        <w:rPr>
          <w:rFonts w:ascii="ITC Avant Garde Gothic" w:hAnsi="ITC Avant Garde Gothic" w:cs="Calibri"/>
          <w:b/>
          <w:sz w:val="24"/>
          <w:szCs w:val="32"/>
        </w:rPr>
        <w:t>Introduction</w:t>
      </w:r>
    </w:p>
    <w:p w:rsidR="00F35611" w:rsidP="00A25F8B" w:rsidRDefault="008E2AAF" w14:paraId="0F655424" w14:textId="747F0CCC">
      <w:pPr>
        <w:ind w:left="360"/>
        <w:jc w:val="both"/>
        <w:rPr>
          <w:rFonts w:ascii="ITC Avant Garde Gothic" w:hAnsi="ITC Avant Garde Gothic" w:cs="Calibri"/>
          <w:bCs/>
          <w:sz w:val="24"/>
          <w:szCs w:val="32"/>
        </w:rPr>
      </w:pPr>
      <w:r w:rsidRPr="00ED7972">
        <w:rPr>
          <w:rFonts w:ascii="ITC Avant Garde Gothic" w:hAnsi="ITC Avant Garde Gothic" w:cs="Calibri"/>
          <w:bCs/>
          <w:i/>
          <w:color w:val="FF0000"/>
          <w:sz w:val="24"/>
          <w:szCs w:val="32"/>
        </w:rPr>
        <w:t xml:space="preserve">[Name of </w:t>
      </w:r>
      <w:r w:rsidRPr="00ED7972" w:rsidR="0077002D">
        <w:rPr>
          <w:rFonts w:ascii="ITC Avant Garde Gothic" w:hAnsi="ITC Avant Garde Gothic" w:cs="Calibri"/>
          <w:bCs/>
          <w:i/>
          <w:color w:val="FF0000"/>
          <w:sz w:val="24"/>
          <w:szCs w:val="32"/>
        </w:rPr>
        <w:t>f</w:t>
      </w:r>
      <w:r w:rsidRPr="00ED7972">
        <w:rPr>
          <w:rFonts w:ascii="ITC Avant Garde Gothic" w:hAnsi="ITC Avant Garde Gothic" w:cs="Calibri"/>
          <w:bCs/>
          <w:i/>
          <w:color w:val="FF0000"/>
          <w:sz w:val="24"/>
          <w:szCs w:val="32"/>
        </w:rPr>
        <w:t xml:space="preserve">irm] </w:t>
      </w:r>
      <w:r w:rsidR="00F35611">
        <w:rPr>
          <w:rFonts w:ascii="ITC Avant Garde Gothic" w:hAnsi="ITC Avant Garde Gothic" w:cs="Calibri"/>
          <w:bCs/>
          <w:sz w:val="24"/>
          <w:szCs w:val="32"/>
        </w:rPr>
        <w:t>is committed to promoting and maintaining good employee relations and fostering th</w:t>
      </w:r>
      <w:r w:rsidR="00875B53">
        <w:rPr>
          <w:rFonts w:ascii="ITC Avant Garde Gothic" w:hAnsi="ITC Avant Garde Gothic" w:cs="Calibri"/>
          <w:bCs/>
          <w:sz w:val="24"/>
          <w:szCs w:val="32"/>
        </w:rPr>
        <w:t>e commitment and morale of all employees</w:t>
      </w:r>
      <w:r w:rsidR="00F35611">
        <w:rPr>
          <w:rFonts w:ascii="ITC Avant Garde Gothic" w:hAnsi="ITC Avant Garde Gothic" w:cs="Calibri"/>
          <w:bCs/>
          <w:sz w:val="24"/>
          <w:szCs w:val="32"/>
        </w:rPr>
        <w:t xml:space="preserve">.  </w:t>
      </w:r>
      <w:r w:rsidR="00E06038">
        <w:rPr>
          <w:rFonts w:ascii="ITC Avant Garde Gothic" w:hAnsi="ITC Avant Garde Gothic" w:cs="Calibri"/>
          <w:bCs/>
          <w:sz w:val="24"/>
          <w:szCs w:val="32"/>
        </w:rPr>
        <w:t xml:space="preserve">The firm wishes to provide every opportunity for every employee to express themselves without fear of jeopardising their position.  </w:t>
      </w:r>
    </w:p>
    <w:p w:rsidR="00F60869" w:rsidP="00F35611" w:rsidRDefault="00F60869" w14:paraId="1FC39945" w14:textId="1C4F379C">
      <w:pPr>
        <w:jc w:val="both"/>
        <w:rPr>
          <w:rFonts w:ascii="ITC Avant Garde Gothic" w:hAnsi="ITC Avant Garde Gothic" w:cs="Calibri"/>
          <w:bCs/>
          <w:sz w:val="24"/>
          <w:szCs w:val="32"/>
        </w:rPr>
      </w:pPr>
    </w:p>
    <w:p w:rsidRPr="009140C1" w:rsidR="008569CC" w:rsidP="009140C1" w:rsidRDefault="00F44A60" w14:paraId="77EC1B34" w14:textId="77777777">
      <w:pPr>
        <w:ind w:firstLine="360"/>
        <w:jc w:val="both"/>
        <w:rPr>
          <w:rFonts w:ascii="ITC Avant Garde Gothic" w:hAnsi="ITC Avant Garde Gothic" w:cs="Calibri"/>
          <w:b/>
          <w:sz w:val="24"/>
          <w:szCs w:val="32"/>
        </w:rPr>
      </w:pPr>
      <w:r w:rsidRPr="0093448A">
        <w:rPr>
          <w:rFonts w:ascii="ITC Avant Garde Gothic" w:hAnsi="ITC Avant Garde Gothic" w:cs="Calibri"/>
          <w:b/>
          <w:sz w:val="24"/>
          <w:szCs w:val="32"/>
        </w:rPr>
        <w:t xml:space="preserve">2.0 </w:t>
      </w:r>
      <w:r w:rsidR="00F60869">
        <w:rPr>
          <w:rFonts w:ascii="ITC Avant Garde Gothic" w:hAnsi="ITC Avant Garde Gothic" w:cs="Calibri"/>
          <w:b/>
          <w:sz w:val="24"/>
          <w:szCs w:val="32"/>
        </w:rPr>
        <w:t>Purpose</w:t>
      </w:r>
    </w:p>
    <w:p w:rsidR="00E06038" w:rsidP="00E06038" w:rsidRDefault="00E06038" w14:paraId="721C7B48" w14:textId="77777777">
      <w:pPr>
        <w:ind w:left="360"/>
        <w:jc w:val="both"/>
        <w:rPr>
          <w:rFonts w:ascii="ITC Avant Garde Gothic" w:hAnsi="ITC Avant Garde Gothic" w:cs="Calibri"/>
          <w:bCs/>
          <w:sz w:val="24"/>
          <w:szCs w:val="32"/>
        </w:rPr>
      </w:pPr>
      <w:r>
        <w:rPr>
          <w:rFonts w:ascii="ITC Avant Garde Gothic" w:hAnsi="ITC Avant Garde Gothic" w:cs="Calibri"/>
          <w:bCs/>
          <w:sz w:val="24"/>
          <w:szCs w:val="32"/>
        </w:rPr>
        <w:t>The purpose of this procedure is to:-</w:t>
      </w:r>
    </w:p>
    <w:p w:rsidRPr="00E06038" w:rsidR="00E06038" w:rsidP="00E06038" w:rsidRDefault="00E06038" w14:paraId="57ED64F8" w14:textId="41AD3466">
      <w:pPr>
        <w:pStyle w:val="ListParagraph"/>
        <w:numPr>
          <w:ilvl w:val="0"/>
          <w:numId w:val="5"/>
        </w:numPr>
        <w:jc w:val="both"/>
        <w:rPr>
          <w:rFonts w:ascii="ITC Avant Garde Gothic" w:hAnsi="ITC Avant Garde Gothic" w:cs="Calibri"/>
          <w:bCs/>
          <w:sz w:val="24"/>
          <w:szCs w:val="32"/>
        </w:rPr>
      </w:pPr>
      <w:r w:rsidRPr="00E06038">
        <w:rPr>
          <w:rFonts w:ascii="ITC Avant Garde Gothic" w:hAnsi="ITC Avant Garde Gothic" w:cs="Calibri"/>
          <w:bCs/>
          <w:sz w:val="24"/>
          <w:szCs w:val="32"/>
        </w:rPr>
        <w:t>Enable employees to raise any complaints concerning work-related matters so that the issue may be addressed promptly and there is an early resolution of grievances with the intention of expediting the restoration of positive working relationships and without disruption to client care.</w:t>
      </w:r>
    </w:p>
    <w:p w:rsidR="00E06038" w:rsidP="00745048" w:rsidRDefault="007072FC" w14:paraId="1F4B402E" w14:textId="6EFB11E5">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To promote understanding of what</w:t>
      </w:r>
      <w:r w:rsidR="00E06038">
        <w:rPr>
          <w:rFonts w:ascii="ITC Avant Garde Gothic" w:hAnsi="ITC Avant Garde Gothic" w:cs="Calibri"/>
          <w:bCs/>
          <w:sz w:val="24"/>
          <w:szCs w:val="32"/>
        </w:rPr>
        <w:t xml:space="preserve"> is the scope of the procedure.</w:t>
      </w:r>
    </w:p>
    <w:p w:rsidRPr="00E06038" w:rsidR="00E06038" w:rsidP="00E06038" w:rsidRDefault="007E4D58" w14:paraId="62374646" w14:textId="3D161826">
      <w:pPr>
        <w:numPr>
          <w:ilvl w:val="0"/>
          <w:numId w:val="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To set out clearly and simply the key steps in the </w:t>
      </w:r>
      <w:r w:rsidR="00E06038">
        <w:rPr>
          <w:rFonts w:ascii="ITC Avant Garde Gothic" w:hAnsi="ITC Avant Garde Gothic" w:cs="Calibri"/>
          <w:bCs/>
          <w:sz w:val="24"/>
          <w:szCs w:val="32"/>
        </w:rPr>
        <w:t>grievance</w:t>
      </w:r>
      <w:r>
        <w:rPr>
          <w:rFonts w:ascii="ITC Avant Garde Gothic" w:hAnsi="ITC Avant Garde Gothic" w:cs="Calibri"/>
          <w:bCs/>
          <w:sz w:val="24"/>
          <w:szCs w:val="32"/>
        </w:rPr>
        <w:t xml:space="preserve"> procedure.</w:t>
      </w:r>
    </w:p>
    <w:p w:rsidR="008569CC" w:rsidP="00A25F8B" w:rsidRDefault="008569CC" w14:paraId="0562CB0E" w14:textId="77777777">
      <w:pPr>
        <w:ind w:left="360"/>
        <w:jc w:val="both"/>
        <w:rPr>
          <w:rFonts w:ascii="ITC Avant Garde Gothic" w:hAnsi="ITC Avant Garde Gothic" w:cs="Calibri"/>
          <w:bCs/>
          <w:sz w:val="24"/>
          <w:szCs w:val="32"/>
        </w:rPr>
      </w:pPr>
    </w:p>
    <w:p w:rsidR="006A0E74" w:rsidP="007E4D58" w:rsidRDefault="004507A9" w14:paraId="7C2FB8B2" w14:textId="581D1A6A">
      <w:pPr>
        <w:numPr>
          <w:ilvl w:val="0"/>
          <w:numId w:val="12"/>
        </w:num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sidR="00E06038">
        <w:rPr>
          <w:rFonts w:ascii="ITC Avant Garde Gothic" w:hAnsi="ITC Avant Garde Gothic" w:cs="Calibri"/>
          <w:b/>
          <w:sz w:val="24"/>
          <w:szCs w:val="32"/>
        </w:rPr>
        <w:t>Definition of Grievance</w:t>
      </w:r>
    </w:p>
    <w:p w:rsidR="00E06038" w:rsidP="00E06038" w:rsidRDefault="00DD644A" w14:paraId="6F8B3816" w14:textId="1981DF2F">
      <w:pPr>
        <w:ind w:left="336"/>
        <w:jc w:val="both"/>
        <w:rPr>
          <w:rFonts w:ascii="ITC Avant Garde Gothic" w:hAnsi="ITC Avant Garde Gothic" w:cs="Calibri"/>
          <w:bCs/>
          <w:sz w:val="24"/>
          <w:szCs w:val="32"/>
        </w:rPr>
      </w:pPr>
      <w:r>
        <w:rPr>
          <w:rFonts w:ascii="ITC Avant Garde Gothic" w:hAnsi="ITC Avant Garde Gothic" w:cs="Calibri"/>
          <w:bCs/>
          <w:sz w:val="24"/>
          <w:szCs w:val="32"/>
        </w:rPr>
        <w:t xml:space="preserve">A grievance may be defined as a </w:t>
      </w:r>
      <w:r w:rsidR="00B74BA8">
        <w:rPr>
          <w:rFonts w:ascii="ITC Avant Garde Gothic" w:hAnsi="ITC Avant Garde Gothic" w:cs="Calibri"/>
          <w:bCs/>
          <w:sz w:val="24"/>
          <w:szCs w:val="32"/>
        </w:rPr>
        <w:t>complaint, which</w:t>
      </w:r>
      <w:r>
        <w:rPr>
          <w:rFonts w:ascii="ITC Avant Garde Gothic" w:hAnsi="ITC Avant Garde Gothic" w:cs="Calibri"/>
          <w:bCs/>
          <w:sz w:val="24"/>
          <w:szCs w:val="32"/>
        </w:rPr>
        <w:t xml:space="preserve"> an employee(s) has concerning his/her terms and conditions of employment, working environment or working relationships.</w:t>
      </w:r>
    </w:p>
    <w:p w:rsidRPr="00E06038" w:rsidR="00E06038" w:rsidP="00E06038" w:rsidRDefault="00E06038" w14:paraId="5EC30C0D" w14:textId="77777777">
      <w:pPr>
        <w:ind w:left="336"/>
        <w:jc w:val="both"/>
        <w:rPr>
          <w:rFonts w:ascii="ITC Avant Garde Gothic" w:hAnsi="ITC Avant Garde Gothic" w:cs="Calibri"/>
          <w:bCs/>
          <w:sz w:val="24"/>
          <w:szCs w:val="32"/>
        </w:rPr>
      </w:pPr>
    </w:p>
    <w:p w:rsidRPr="000C0355" w:rsidR="00E06038" w:rsidP="007E4D58" w:rsidRDefault="00E06038" w14:paraId="3048EB53" w14:textId="369A8FE1">
      <w:pPr>
        <w:numPr>
          <w:ilvl w:val="0"/>
          <w:numId w:val="12"/>
        </w:numPr>
        <w:jc w:val="both"/>
        <w:rPr>
          <w:rFonts w:ascii="ITC Avant Garde Gothic" w:hAnsi="ITC Avant Garde Gothic" w:cs="Calibri"/>
          <w:b/>
          <w:sz w:val="24"/>
          <w:szCs w:val="32"/>
        </w:rPr>
      </w:pPr>
      <w:r>
        <w:rPr>
          <w:rFonts w:ascii="ITC Avant Garde Gothic" w:hAnsi="ITC Avant Garde Gothic" w:cs="Calibri"/>
          <w:b/>
          <w:sz w:val="24"/>
          <w:szCs w:val="32"/>
        </w:rPr>
        <w:t>Scope</w:t>
      </w:r>
      <w:r w:rsidR="00DD644A">
        <w:rPr>
          <w:rFonts w:ascii="ITC Avant Garde Gothic" w:hAnsi="ITC Avant Garde Gothic" w:cs="Calibri"/>
          <w:b/>
          <w:sz w:val="24"/>
          <w:szCs w:val="32"/>
        </w:rPr>
        <w:t xml:space="preserve"> of the Policy and Procedure</w:t>
      </w:r>
    </w:p>
    <w:p w:rsidRPr="00DD644A" w:rsidR="001252C1" w:rsidP="001252C1" w:rsidRDefault="00353AF1" w14:paraId="60B42A58" w14:textId="4EF04E20">
      <w:pPr>
        <w:ind w:left="357"/>
        <w:jc w:val="both"/>
        <w:rPr>
          <w:rFonts w:ascii="ITC Avant Garde Gothic" w:hAnsi="ITC Avant Garde Gothic" w:cs="Calibri"/>
          <w:bCs/>
          <w:i/>
          <w:color w:val="FF0000"/>
          <w:sz w:val="24"/>
          <w:szCs w:val="32"/>
        </w:rPr>
      </w:pPr>
      <w:r>
        <w:rPr>
          <w:rFonts w:ascii="ITC Avant Garde Gothic" w:hAnsi="ITC Avant Garde Gothic" w:cs="Calibri"/>
          <w:bCs/>
          <w:sz w:val="24"/>
          <w:szCs w:val="32"/>
        </w:rPr>
        <w:t xml:space="preserve">4.1 </w:t>
      </w:r>
      <w:r w:rsidR="001252C1">
        <w:rPr>
          <w:rFonts w:ascii="ITC Avant Garde Gothic" w:hAnsi="ITC Avant Garde Gothic" w:cs="Calibri"/>
          <w:bCs/>
          <w:sz w:val="24"/>
          <w:szCs w:val="32"/>
        </w:rPr>
        <w:t xml:space="preserve">This policy </w:t>
      </w:r>
      <w:r w:rsidR="001252C1">
        <w:rPr>
          <w:rFonts w:ascii="ITC Avant Garde Gothic" w:hAnsi="ITC Avant Garde Gothic" w:cs="Calibri"/>
          <w:bCs/>
          <w:sz w:val="24"/>
          <w:szCs w:val="32"/>
        </w:rPr>
        <w:t xml:space="preserve">and procedure </w:t>
      </w:r>
      <w:r w:rsidR="001252C1">
        <w:rPr>
          <w:rFonts w:ascii="ITC Avant Garde Gothic" w:hAnsi="ITC Avant Garde Gothic" w:cs="Calibri"/>
          <w:bCs/>
          <w:sz w:val="24"/>
          <w:szCs w:val="32"/>
        </w:rPr>
        <w:t>applies to</w:t>
      </w:r>
      <w:r w:rsidR="001252C1">
        <w:rPr>
          <w:rFonts w:ascii="ITC Avant Garde Gothic" w:hAnsi="ITC Avant Garde Gothic" w:cs="Calibri"/>
          <w:bCs/>
          <w:sz w:val="24"/>
          <w:szCs w:val="32"/>
        </w:rPr>
        <w:t xml:space="preserve"> grievances raised by</w:t>
      </w:r>
      <w:r w:rsidR="001252C1">
        <w:rPr>
          <w:rFonts w:ascii="ITC Avant Garde Gothic" w:hAnsi="ITC Avant Garde Gothic" w:cs="Calibri"/>
          <w:bCs/>
          <w:sz w:val="24"/>
          <w:szCs w:val="32"/>
        </w:rPr>
        <w:t xml:space="preserve"> all employees of </w:t>
      </w:r>
      <w:r w:rsidRPr="00E36765" w:rsidR="001252C1">
        <w:rPr>
          <w:rFonts w:ascii="ITC Avant Garde Gothic" w:hAnsi="ITC Avant Garde Gothic" w:cs="Calibri"/>
          <w:bCs/>
          <w:i/>
          <w:color w:val="FF0000"/>
          <w:sz w:val="24"/>
          <w:szCs w:val="32"/>
        </w:rPr>
        <w:t>[Name of firm]</w:t>
      </w:r>
      <w:r w:rsidR="001252C1">
        <w:rPr>
          <w:rFonts w:ascii="ITC Avant Garde Gothic" w:hAnsi="ITC Avant Garde Gothic" w:cs="Calibri"/>
          <w:bCs/>
          <w:sz w:val="24"/>
          <w:szCs w:val="32"/>
        </w:rPr>
        <w:t xml:space="preserve"> and has been prepared in line with the Code of Practice on Grievance and Disciplinary Procedures (S.I. no. 146 of 2000) under the Industrial Relations Act 1990 (hereinafter referred to as ‘the Code’), see Appendix A.</w:t>
      </w:r>
    </w:p>
    <w:p w:rsidR="00925CA9" w:rsidP="00925CA9" w:rsidRDefault="00925CA9" w14:paraId="01251910" w14:textId="77777777">
      <w:pPr>
        <w:ind w:left="357"/>
        <w:jc w:val="both"/>
        <w:rPr>
          <w:rFonts w:ascii="ITC Avant Garde Gothic" w:hAnsi="ITC Avant Garde Gothic" w:cs="Calibri"/>
          <w:bCs/>
          <w:sz w:val="24"/>
          <w:szCs w:val="32"/>
        </w:rPr>
      </w:pPr>
    </w:p>
    <w:p w:rsidR="00DD644A" w:rsidP="00925CA9" w:rsidRDefault="00353AF1" w14:paraId="67348693" w14:textId="5FDB6E05">
      <w:pPr>
        <w:ind w:left="357"/>
        <w:jc w:val="both"/>
        <w:rPr>
          <w:rFonts w:ascii="ITC Avant Garde Gothic" w:hAnsi="ITC Avant Garde Gothic" w:cs="Calibri"/>
          <w:bCs/>
          <w:sz w:val="24"/>
          <w:szCs w:val="32"/>
        </w:rPr>
      </w:pPr>
      <w:r>
        <w:rPr>
          <w:rFonts w:ascii="ITC Avant Garde Gothic" w:hAnsi="ITC Avant Garde Gothic" w:cs="Calibri"/>
          <w:bCs/>
          <w:sz w:val="24"/>
          <w:szCs w:val="32"/>
        </w:rPr>
        <w:t>4.2</w:t>
      </w:r>
      <w:r>
        <w:rPr>
          <w:rFonts w:ascii="ITC Avant Garde Gothic" w:hAnsi="ITC Avant Garde Gothic" w:cs="Calibri"/>
          <w:bCs/>
          <w:sz w:val="24"/>
          <w:szCs w:val="32"/>
        </w:rPr>
        <w:tab/>
      </w:r>
      <w:r w:rsidR="00DD644A">
        <w:rPr>
          <w:rFonts w:ascii="ITC Avant Garde Gothic" w:hAnsi="ITC Avant Garde Gothic" w:cs="Calibri"/>
          <w:bCs/>
          <w:sz w:val="24"/>
          <w:szCs w:val="32"/>
        </w:rPr>
        <w:t xml:space="preserve">The following is a </w:t>
      </w:r>
      <w:r w:rsidRPr="00642EA5" w:rsidR="00DD644A">
        <w:rPr>
          <w:rFonts w:ascii="ITC Avant Garde Gothic" w:hAnsi="ITC Avant Garde Gothic" w:cs="Calibri"/>
          <w:bCs/>
          <w:sz w:val="24"/>
          <w:szCs w:val="32"/>
          <w:u w:val="single"/>
        </w:rPr>
        <w:t>non</w:t>
      </w:r>
      <w:r w:rsidRPr="00642EA5" w:rsidR="00D97493">
        <w:rPr>
          <w:rFonts w:ascii="ITC Avant Garde Gothic" w:hAnsi="ITC Avant Garde Gothic" w:cs="Calibri"/>
          <w:bCs/>
          <w:sz w:val="24"/>
          <w:szCs w:val="32"/>
          <w:u w:val="single"/>
        </w:rPr>
        <w:t>-</w:t>
      </w:r>
      <w:r w:rsidRPr="00642EA5" w:rsidR="00DD644A">
        <w:rPr>
          <w:rFonts w:ascii="ITC Avant Garde Gothic" w:hAnsi="ITC Avant Garde Gothic" w:cs="Calibri"/>
          <w:bCs/>
          <w:sz w:val="24"/>
          <w:szCs w:val="32"/>
          <w:u w:val="single"/>
        </w:rPr>
        <w:t>exhaustive list</w:t>
      </w:r>
      <w:r w:rsidR="00DD644A">
        <w:rPr>
          <w:rFonts w:ascii="ITC Avant Garde Gothic" w:hAnsi="ITC Avant Garde Gothic" w:cs="Calibri"/>
          <w:bCs/>
          <w:sz w:val="24"/>
          <w:szCs w:val="32"/>
        </w:rPr>
        <w:t xml:space="preserve"> of the type of </w:t>
      </w:r>
      <w:r w:rsidR="00B74BA8">
        <w:rPr>
          <w:rFonts w:ascii="ITC Avant Garde Gothic" w:hAnsi="ITC Avant Garde Gothic" w:cs="Calibri"/>
          <w:bCs/>
          <w:sz w:val="24"/>
          <w:szCs w:val="32"/>
        </w:rPr>
        <w:t>issues, which</w:t>
      </w:r>
      <w:r w:rsidR="001252C1">
        <w:rPr>
          <w:rFonts w:ascii="ITC Avant Garde Gothic" w:hAnsi="ITC Avant Garde Gothic" w:cs="Calibri"/>
          <w:bCs/>
          <w:sz w:val="24"/>
          <w:szCs w:val="32"/>
        </w:rPr>
        <w:t xml:space="preserve"> are appropriate </w:t>
      </w:r>
      <w:r w:rsidR="00DD644A">
        <w:rPr>
          <w:rFonts w:ascii="ITC Avant Garde Gothic" w:hAnsi="ITC Avant Garde Gothic" w:cs="Calibri"/>
          <w:bCs/>
          <w:sz w:val="24"/>
          <w:szCs w:val="32"/>
        </w:rPr>
        <w:t>for referral under the grievance procedure:-</w:t>
      </w:r>
    </w:p>
    <w:p w:rsidRPr="00DD644A" w:rsidR="001252C1" w:rsidP="001252C1" w:rsidRDefault="001252C1" w14:paraId="4BDE3416"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Relationships with work colleagues</w:t>
      </w:r>
    </w:p>
    <w:p w:rsidRPr="00DD644A" w:rsidR="00DD644A" w:rsidP="00DD644A" w:rsidRDefault="00DD644A" w14:paraId="06524224"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Allocation of work</w:t>
      </w:r>
    </w:p>
    <w:p w:rsidRPr="00DD644A" w:rsidR="001252C1" w:rsidP="001252C1" w:rsidRDefault="001252C1" w14:paraId="419F15F4" w14:textId="6CCF2579">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Granting of all forms of leave i.e. a</w:t>
      </w:r>
      <w:r w:rsidR="009A54F0">
        <w:rPr>
          <w:rFonts w:ascii="ITC Avant Garde Gothic" w:hAnsi="ITC Avant Garde Gothic" w:cs="Calibri"/>
          <w:bCs/>
          <w:sz w:val="24"/>
          <w:szCs w:val="32"/>
        </w:rPr>
        <w:t>nnual leave, parental leave</w:t>
      </w:r>
    </w:p>
    <w:p w:rsidRPr="00DD644A" w:rsidR="00DD644A" w:rsidP="00DD644A" w:rsidRDefault="00DD644A" w14:paraId="49BAEC1B"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Assignment of duties</w:t>
      </w:r>
    </w:p>
    <w:p w:rsidRPr="00DD644A" w:rsidR="00DD644A" w:rsidP="00DD644A" w:rsidRDefault="00DD644A" w14:paraId="099BAB11"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Access to training</w:t>
      </w:r>
    </w:p>
    <w:p w:rsidRPr="00DD644A" w:rsidR="00DD644A" w:rsidP="00DD644A" w:rsidRDefault="00DD644A" w14:paraId="35C2895D" w14:textId="77777777">
      <w:pPr>
        <w:pStyle w:val="ListParagraph"/>
        <w:numPr>
          <w:ilvl w:val="0"/>
          <w:numId w:val="24"/>
        </w:numPr>
        <w:jc w:val="both"/>
        <w:rPr>
          <w:rFonts w:ascii="ITC Avant Garde Gothic" w:hAnsi="ITC Avant Garde Gothic" w:cs="Calibri"/>
          <w:bCs/>
          <w:sz w:val="24"/>
          <w:szCs w:val="32"/>
        </w:rPr>
      </w:pPr>
      <w:r w:rsidRPr="00DD644A">
        <w:rPr>
          <w:rFonts w:ascii="ITC Avant Garde Gothic" w:hAnsi="ITC Avant Garde Gothic" w:cs="Calibri"/>
          <w:bCs/>
          <w:sz w:val="24"/>
          <w:szCs w:val="32"/>
        </w:rPr>
        <w:t>Health and safety issues</w:t>
      </w:r>
    </w:p>
    <w:p w:rsidRPr="009A54F0" w:rsidR="00353AF1" w:rsidP="009A54F0" w:rsidRDefault="001252C1" w14:paraId="379B32A7" w14:textId="16E0AC25">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N</w:t>
      </w:r>
      <w:r w:rsidRPr="00DD644A" w:rsidR="00DD644A">
        <w:rPr>
          <w:rFonts w:ascii="ITC Avant Garde Gothic" w:hAnsi="ITC Avant Garde Gothic" w:cs="Calibri"/>
          <w:bCs/>
          <w:sz w:val="24"/>
          <w:szCs w:val="32"/>
        </w:rPr>
        <w:t>ew working practices</w:t>
      </w:r>
    </w:p>
    <w:p w:rsidR="00353AF1" w:rsidP="00353AF1" w:rsidRDefault="00353AF1" w14:paraId="14926E68" w14:textId="50A23E6F">
      <w:pPr>
        <w:ind w:left="360"/>
        <w:jc w:val="both"/>
        <w:rPr>
          <w:rFonts w:ascii="ITC Avant Garde Gothic" w:hAnsi="ITC Avant Garde Gothic" w:cs="Calibri"/>
          <w:bCs/>
          <w:sz w:val="24"/>
          <w:szCs w:val="32"/>
        </w:rPr>
      </w:pPr>
    </w:p>
    <w:p w:rsidRPr="00353AF1" w:rsidR="00353AF1" w:rsidP="00353AF1" w:rsidRDefault="009A54F0" w14:paraId="7B41FA11" w14:textId="27037F35">
      <w:pPr>
        <w:ind w:left="360"/>
        <w:jc w:val="both"/>
        <w:rPr>
          <w:rFonts w:ascii="ITC Avant Garde Gothic" w:hAnsi="ITC Avant Garde Gothic" w:cs="Calibri"/>
          <w:bCs/>
          <w:sz w:val="24"/>
          <w:szCs w:val="32"/>
        </w:rPr>
      </w:pPr>
      <w:r>
        <w:rPr>
          <w:rFonts w:ascii="ITC Avant Garde Gothic" w:hAnsi="ITC Avant Garde Gothic" w:cs="Calibri"/>
          <w:bCs/>
          <w:sz w:val="24"/>
          <w:szCs w:val="32"/>
        </w:rPr>
        <w:t>4.3</w:t>
      </w:r>
      <w:r w:rsidR="00353AF1">
        <w:rPr>
          <w:rFonts w:ascii="ITC Avant Garde Gothic" w:hAnsi="ITC Avant Garde Gothic" w:cs="Calibri"/>
          <w:bCs/>
          <w:sz w:val="24"/>
          <w:szCs w:val="32"/>
        </w:rPr>
        <w:tab/>
      </w:r>
      <w:r w:rsidR="00353AF1">
        <w:rPr>
          <w:rFonts w:ascii="ITC Avant Garde Gothic" w:hAnsi="ITC Avant Garde Gothic" w:cs="Calibri"/>
          <w:bCs/>
          <w:sz w:val="24"/>
          <w:szCs w:val="32"/>
        </w:rPr>
        <w:t xml:space="preserve">Complaints relating to bullying and harassment at work will be dealt with under the firm’s Dignity at Work Policy. </w:t>
      </w:r>
    </w:p>
    <w:p w:rsidR="009E0B16" w:rsidP="00366DEB" w:rsidRDefault="009E0B16" w14:paraId="6D98A12B" w14:textId="77777777">
      <w:pPr>
        <w:ind w:left="360"/>
        <w:jc w:val="both"/>
        <w:rPr>
          <w:rFonts w:ascii="ITC Avant Garde Gothic" w:hAnsi="ITC Avant Garde Gothic" w:cs="Calibri"/>
          <w:bCs/>
          <w:sz w:val="24"/>
          <w:szCs w:val="32"/>
        </w:rPr>
      </w:pPr>
    </w:p>
    <w:p w:rsidRPr="00B33983" w:rsidR="00CF49F5" w:rsidP="00366DEB" w:rsidRDefault="000C6F1C" w14:paraId="019489A8" w14:textId="1D3B6F5D">
      <w:pPr>
        <w:ind w:left="360"/>
        <w:jc w:val="both"/>
        <w:rPr>
          <w:rFonts w:ascii="ITC Avant Garde Gothic" w:hAnsi="ITC Avant Garde Gothic" w:cs="Calibri"/>
          <w:b/>
          <w:sz w:val="24"/>
          <w:szCs w:val="32"/>
        </w:rPr>
      </w:pPr>
      <w:r w:rsidRPr="00B33983">
        <w:rPr>
          <w:rFonts w:ascii="ITC Avant Garde Gothic" w:hAnsi="ITC Avant Garde Gothic" w:cs="Calibri"/>
          <w:b/>
          <w:sz w:val="24"/>
          <w:szCs w:val="32"/>
        </w:rPr>
        <w:t xml:space="preserve">5.0 </w:t>
      </w:r>
      <w:r w:rsidR="00B77B8D">
        <w:rPr>
          <w:rFonts w:ascii="ITC Avant Garde Gothic" w:hAnsi="ITC Avant Garde Gothic" w:cs="Calibri"/>
          <w:b/>
          <w:sz w:val="24"/>
          <w:szCs w:val="32"/>
        </w:rPr>
        <w:t>Grievance Procedure – General Principles</w:t>
      </w:r>
    </w:p>
    <w:p w:rsidRPr="00262935" w:rsidR="00262935" w:rsidP="00262935" w:rsidRDefault="00262935" w14:paraId="06C5B3E5" w14:textId="2E168240">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This policy and procedure w</w:t>
      </w:r>
      <w:r w:rsidR="009A54F0">
        <w:rPr>
          <w:rFonts w:ascii="ITC Avant Garde Gothic" w:hAnsi="ITC Avant Garde Gothic" w:cs="Calibri"/>
          <w:bCs/>
          <w:sz w:val="24"/>
          <w:szCs w:val="32"/>
        </w:rPr>
        <w:t>ill be communicated to all employees</w:t>
      </w:r>
      <w:r w:rsidRPr="00262935">
        <w:rPr>
          <w:rFonts w:ascii="ITC Avant Garde Gothic" w:hAnsi="ITC Avant Garde Gothic" w:cs="Calibri"/>
          <w:bCs/>
          <w:sz w:val="24"/>
          <w:szCs w:val="32"/>
        </w:rPr>
        <w:t>.</w:t>
      </w:r>
    </w:p>
    <w:p w:rsidRPr="00262935" w:rsidR="00244DF1" w:rsidP="00262935" w:rsidRDefault="009A54F0" w14:paraId="1CDA2A56" w14:textId="4C8E995E">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In the first instance, t</w:t>
      </w:r>
      <w:r w:rsidRPr="00262935" w:rsidR="00244DF1">
        <w:rPr>
          <w:rFonts w:ascii="ITC Avant Garde Gothic" w:hAnsi="ITC Avant Garde Gothic" w:cs="Calibri"/>
          <w:bCs/>
          <w:sz w:val="24"/>
          <w:szCs w:val="32"/>
        </w:rPr>
        <w:t>he employee should raise complaints on an info</w:t>
      </w:r>
      <w:r>
        <w:rPr>
          <w:rFonts w:ascii="ITC Avant Garde Gothic" w:hAnsi="ITC Avant Garde Gothic" w:cs="Calibri"/>
          <w:bCs/>
          <w:sz w:val="24"/>
          <w:szCs w:val="32"/>
        </w:rPr>
        <w:t>rmal basis,</w:t>
      </w:r>
      <w:r w:rsidRPr="00262935" w:rsidR="00244DF1">
        <w:rPr>
          <w:rFonts w:ascii="ITC Avant Garde Gothic" w:hAnsi="ITC Avant Garde Gothic" w:cs="Calibri"/>
          <w:bCs/>
          <w:sz w:val="24"/>
          <w:szCs w:val="32"/>
        </w:rPr>
        <w:t xml:space="preserve"> before invoking the formal grievance procedure.</w:t>
      </w:r>
    </w:p>
    <w:p w:rsidRPr="00262935" w:rsidR="00244DF1" w:rsidP="00262935" w:rsidRDefault="00244DF1" w14:paraId="40A543DF" w14:textId="7CD7FFF8">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 xml:space="preserve">Every effort will be made to address complaints quickly and fairly and at the lowest level </w:t>
      </w:r>
      <w:r w:rsidRPr="00262935" w:rsidR="00B74BA8">
        <w:rPr>
          <w:rFonts w:ascii="ITC Avant Garde Gothic" w:hAnsi="ITC Avant Garde Gothic" w:cs="Calibri"/>
          <w:bCs/>
          <w:sz w:val="24"/>
          <w:szCs w:val="32"/>
        </w:rPr>
        <w:t>possible,</w:t>
      </w:r>
      <w:r w:rsidRPr="00262935">
        <w:rPr>
          <w:rFonts w:ascii="ITC Avant Garde Gothic" w:hAnsi="ITC Avant Garde Gothic" w:cs="Calibri"/>
          <w:bCs/>
          <w:sz w:val="24"/>
          <w:szCs w:val="32"/>
        </w:rPr>
        <w:t xml:space="preserve"> at which the matter can be resolved.</w:t>
      </w:r>
    </w:p>
    <w:p w:rsidR="00ED7972" w:rsidP="00ED7972" w:rsidRDefault="00262935" w14:paraId="208F7D49" w14:textId="77777777">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An</w:t>
      </w:r>
      <w:r w:rsidRPr="00262935" w:rsidR="00244DF1">
        <w:rPr>
          <w:rFonts w:ascii="ITC Avant Garde Gothic" w:hAnsi="ITC Avant Garde Gothic" w:cs="Calibri"/>
          <w:bCs/>
          <w:sz w:val="24"/>
          <w:szCs w:val="32"/>
        </w:rPr>
        <w:t xml:space="preserve"> employee will not be penalised in any way for making a complaint in good faith regardless of whether or not the complaint is upheld.</w:t>
      </w:r>
    </w:p>
    <w:p w:rsidRPr="00ED7972" w:rsidR="00244DF1" w:rsidP="00ED7972" w:rsidRDefault="00244DF1" w14:paraId="62A917C9" w14:textId="1B9C724B">
      <w:pPr>
        <w:pStyle w:val="ListParagraph"/>
        <w:numPr>
          <w:ilvl w:val="0"/>
          <w:numId w:val="25"/>
        </w:numPr>
        <w:jc w:val="both"/>
        <w:rPr>
          <w:rFonts w:ascii="ITC Avant Garde Gothic" w:hAnsi="ITC Avant Garde Gothic" w:cs="Calibri"/>
          <w:bCs/>
          <w:sz w:val="24"/>
          <w:szCs w:val="32"/>
        </w:rPr>
      </w:pPr>
      <w:r w:rsidRPr="00ED7972">
        <w:rPr>
          <w:rFonts w:ascii="ITC Avant Garde Gothic" w:hAnsi="ITC Avant Garde Gothic" w:cs="Calibri"/>
          <w:bCs/>
          <w:sz w:val="24"/>
          <w:szCs w:val="32"/>
        </w:rPr>
        <w:t>The employee has the right to be accompan</w:t>
      </w:r>
      <w:r w:rsidR="009A54F0">
        <w:rPr>
          <w:rFonts w:ascii="ITC Avant Garde Gothic" w:hAnsi="ITC Avant Garde Gothic" w:cs="Calibri"/>
          <w:bCs/>
          <w:sz w:val="24"/>
          <w:szCs w:val="32"/>
        </w:rPr>
        <w:t>ied by a work colleague or employee</w:t>
      </w:r>
      <w:r w:rsidRPr="00ED7972">
        <w:rPr>
          <w:rFonts w:ascii="ITC Avant Garde Gothic" w:hAnsi="ITC Avant Garde Gothic" w:cs="Calibri"/>
          <w:bCs/>
          <w:sz w:val="24"/>
          <w:szCs w:val="32"/>
        </w:rPr>
        <w:t xml:space="preserve"> representative at all formal hearing</w:t>
      </w:r>
      <w:r w:rsidRPr="00ED7972" w:rsidR="00ED7972">
        <w:rPr>
          <w:rFonts w:ascii="ITC Avant Garde Gothic" w:hAnsi="ITC Avant Garde Gothic" w:cs="Calibri"/>
          <w:bCs/>
          <w:sz w:val="24"/>
          <w:szCs w:val="32"/>
        </w:rPr>
        <w:t>s under the grievance procedure</w:t>
      </w:r>
      <w:r w:rsidR="009A54F0">
        <w:rPr>
          <w:rFonts w:ascii="ITC Avant Garde Gothic" w:hAnsi="ITC Avant Garde Gothic" w:cs="Calibri"/>
          <w:bCs/>
          <w:sz w:val="24"/>
          <w:szCs w:val="32"/>
        </w:rPr>
        <w:t xml:space="preserve"> as set out in ‘the Code’.  </w:t>
      </w:r>
    </w:p>
    <w:p w:rsidRPr="00262935" w:rsidR="00262935" w:rsidP="00262935" w:rsidRDefault="009A54F0" w14:paraId="5FFFB1FC" w14:textId="5B5B8F7D">
      <w:pPr>
        <w:pStyle w:val="ListParagraph"/>
        <w:numPr>
          <w:ilvl w:val="0"/>
          <w:numId w:val="25"/>
        </w:numPr>
        <w:jc w:val="both"/>
        <w:rPr>
          <w:rFonts w:ascii="ITC Avant Garde Gothic" w:hAnsi="ITC Avant Garde Gothic" w:cs="Calibri"/>
          <w:bCs/>
          <w:sz w:val="24"/>
          <w:szCs w:val="32"/>
        </w:rPr>
      </w:pPr>
      <w:r w:rsidRPr="009A54F0">
        <w:rPr>
          <w:rFonts w:ascii="ITC Avant Garde Gothic" w:hAnsi="ITC Avant Garde Gothic" w:cs="Calibri"/>
          <w:bCs/>
          <w:color w:val="FF0000"/>
          <w:sz w:val="24"/>
          <w:szCs w:val="32"/>
        </w:rPr>
        <w:t>[</w:t>
      </w:r>
      <w:r w:rsidRPr="009A54F0" w:rsidR="00262935">
        <w:rPr>
          <w:rFonts w:ascii="ITC Avant Garde Gothic" w:hAnsi="ITC Avant Garde Gothic" w:cs="Calibri"/>
          <w:bCs/>
          <w:color w:val="FF0000"/>
          <w:sz w:val="24"/>
          <w:szCs w:val="32"/>
        </w:rPr>
        <w:t>A Head of Department/Supervising Solicitor/Partner</w:t>
      </w:r>
      <w:r w:rsidRPr="009A54F0">
        <w:rPr>
          <w:rFonts w:ascii="ITC Avant Garde Gothic" w:hAnsi="ITC Avant Garde Gothic" w:cs="Calibri"/>
          <w:bCs/>
          <w:color w:val="FF0000"/>
          <w:sz w:val="24"/>
          <w:szCs w:val="32"/>
        </w:rPr>
        <w:t>]</w:t>
      </w:r>
      <w:r w:rsidRPr="009A54F0" w:rsidR="00262935">
        <w:rPr>
          <w:rFonts w:ascii="ITC Avant Garde Gothic" w:hAnsi="ITC Avant Garde Gothic" w:cs="Calibri"/>
          <w:bCs/>
          <w:color w:val="FF0000"/>
          <w:sz w:val="24"/>
          <w:szCs w:val="32"/>
        </w:rPr>
        <w:t xml:space="preserve"> </w:t>
      </w:r>
      <w:r w:rsidRPr="00262935" w:rsidR="00262935">
        <w:rPr>
          <w:rFonts w:ascii="ITC Avant Garde Gothic" w:hAnsi="ITC Avant Garde Gothic" w:cs="Calibri"/>
          <w:bCs/>
          <w:sz w:val="24"/>
          <w:szCs w:val="32"/>
        </w:rPr>
        <w:t xml:space="preserve">hearing a grievance may be accompanied at all formal meetings by a representative of the </w:t>
      </w:r>
      <w:r w:rsidRPr="009A54F0">
        <w:rPr>
          <w:rFonts w:ascii="ITC Avant Garde Gothic" w:hAnsi="ITC Avant Garde Gothic" w:cs="Calibri"/>
          <w:bCs/>
          <w:i/>
          <w:color w:val="FF0000"/>
          <w:sz w:val="24"/>
          <w:szCs w:val="32"/>
        </w:rPr>
        <w:t>[</w:t>
      </w:r>
      <w:r w:rsidRPr="009A54F0" w:rsidR="00262935">
        <w:rPr>
          <w:rFonts w:ascii="ITC Avant Garde Gothic" w:hAnsi="ITC Avant Garde Gothic" w:cs="Calibri"/>
          <w:bCs/>
          <w:i/>
          <w:color w:val="FF0000"/>
          <w:sz w:val="24"/>
          <w:szCs w:val="32"/>
        </w:rPr>
        <w:t>Human Resources Office/Partner</w:t>
      </w:r>
      <w:r w:rsidRPr="009A54F0">
        <w:rPr>
          <w:rFonts w:ascii="ITC Avant Garde Gothic" w:hAnsi="ITC Avant Garde Gothic" w:cs="Calibri"/>
          <w:bCs/>
          <w:i/>
          <w:color w:val="FF0000"/>
          <w:sz w:val="24"/>
          <w:szCs w:val="32"/>
        </w:rPr>
        <w:t>]</w:t>
      </w:r>
      <w:r w:rsidRPr="009A54F0" w:rsidR="00262935">
        <w:rPr>
          <w:rFonts w:ascii="ITC Avant Garde Gothic" w:hAnsi="ITC Avant Garde Gothic" w:cs="Calibri"/>
          <w:bCs/>
          <w:i/>
          <w:color w:val="FF0000"/>
          <w:sz w:val="24"/>
          <w:szCs w:val="32"/>
        </w:rPr>
        <w:t xml:space="preserve"> </w:t>
      </w:r>
      <w:r w:rsidRPr="00262935" w:rsidR="00262935">
        <w:rPr>
          <w:rFonts w:ascii="ITC Avant Garde Gothic" w:hAnsi="ITC Avant Garde Gothic" w:cs="Calibri"/>
          <w:bCs/>
          <w:sz w:val="24"/>
          <w:szCs w:val="32"/>
        </w:rPr>
        <w:t>of appropriate seniority.</w:t>
      </w:r>
    </w:p>
    <w:p w:rsidR="00262935" w:rsidP="00262935" w:rsidRDefault="00262935" w14:paraId="5D9EC5D3" w14:textId="11B3C7BB">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While every effort will be made to adher</w:t>
      </w:r>
      <w:r w:rsidR="009A54F0">
        <w:rPr>
          <w:rFonts w:ascii="ITC Avant Garde Gothic" w:hAnsi="ITC Avant Garde Gothic" w:cs="Calibri"/>
          <w:bCs/>
          <w:sz w:val="24"/>
          <w:szCs w:val="32"/>
        </w:rPr>
        <w:t>e to the prescribed time limits</w:t>
      </w:r>
      <w:r w:rsidRPr="00262935">
        <w:rPr>
          <w:rFonts w:ascii="ITC Avant Garde Gothic" w:hAnsi="ITC Avant Garde Gothic" w:cs="Calibri"/>
          <w:bCs/>
          <w:sz w:val="24"/>
          <w:szCs w:val="32"/>
        </w:rPr>
        <w:t xml:space="preserve"> these may be extended at any stage in exceptional circumstances.</w:t>
      </w:r>
    </w:p>
    <w:p w:rsidR="00B64FC8" w:rsidP="00262935" w:rsidRDefault="00B64FC8" w14:paraId="29613E0F" w14:textId="25213030">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Grievances should be dealt with </w:t>
      </w:r>
      <w:r w:rsidR="00B74BA8">
        <w:rPr>
          <w:rFonts w:ascii="ITC Avant Garde Gothic" w:hAnsi="ITC Avant Garde Gothic" w:cs="Calibri"/>
          <w:bCs/>
          <w:sz w:val="24"/>
          <w:szCs w:val="32"/>
        </w:rPr>
        <w:t>promptly</w:t>
      </w:r>
      <w:r w:rsidRPr="00B64FC8">
        <w:rPr>
          <w:rFonts w:ascii="ITC Avant Garde Gothic" w:hAnsi="ITC Avant Garde Gothic" w:cs="Calibri"/>
          <w:bCs/>
          <w:sz w:val="24"/>
          <w:szCs w:val="32"/>
        </w:rPr>
        <w:t xml:space="preserve"> by the</w:t>
      </w:r>
      <w:r>
        <w:rPr>
          <w:rFonts w:ascii="ITC Avant Garde Gothic" w:hAnsi="ITC Avant Garde Gothic" w:cs="Calibri"/>
          <w:bCs/>
          <w:sz w:val="24"/>
          <w:szCs w:val="32"/>
        </w:rPr>
        <w:t xml:space="preserve"> employee’s immediate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color w:val="FF0000"/>
          <w:sz w:val="24"/>
          <w:szCs w:val="32"/>
        </w:rPr>
        <w:t xml:space="preserve">  </w:t>
      </w:r>
      <w:r>
        <w:rPr>
          <w:rFonts w:ascii="ITC Avant Garde Gothic" w:hAnsi="ITC Avant Garde Gothic" w:cs="Calibri"/>
          <w:bCs/>
          <w:sz w:val="24"/>
          <w:szCs w:val="32"/>
        </w:rPr>
        <w:t xml:space="preserve">Where the immediate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color w:val="FF0000"/>
          <w:sz w:val="24"/>
          <w:szCs w:val="32"/>
        </w:rPr>
        <w:t xml:space="preserve"> </w:t>
      </w:r>
      <w:r w:rsidRPr="00B64FC8">
        <w:rPr>
          <w:rFonts w:ascii="ITC Avant Garde Gothic" w:hAnsi="ITC Avant Garde Gothic" w:cs="Calibri"/>
          <w:bCs/>
          <w:sz w:val="24"/>
          <w:szCs w:val="32"/>
        </w:rPr>
        <w:t xml:space="preserve">is the subject of the grievance or the subject of the grievance hold a position of greater seniority than the immediate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sz w:val="24"/>
          <w:szCs w:val="32"/>
        </w:rPr>
        <w:t xml:space="preserve"> then the matter will be dealt with by the next appropriate level of management. </w:t>
      </w:r>
    </w:p>
    <w:p w:rsidR="00B64FC8" w:rsidP="00262935" w:rsidRDefault="00B64FC8" w14:paraId="5B74239B" w14:textId="77777777">
      <w:pPr>
        <w:pStyle w:val="ListParagraph"/>
        <w:numPr>
          <w:ilvl w:val="0"/>
          <w:numId w:val="25"/>
        </w:numPr>
        <w:jc w:val="both"/>
        <w:rPr>
          <w:rFonts w:ascii="ITC Avant Garde Gothic" w:hAnsi="ITC Avant Garde Gothic" w:cs="Calibri"/>
          <w:bCs/>
          <w:sz w:val="24"/>
          <w:szCs w:val="32"/>
        </w:rPr>
      </w:pPr>
      <w:r w:rsidRPr="00B64FC8">
        <w:rPr>
          <w:rFonts w:ascii="ITC Avant Garde Gothic" w:hAnsi="ITC Avant Garde Gothic" w:cs="Calibri"/>
          <w:bCs/>
          <w:sz w:val="24"/>
          <w:szCs w:val="32"/>
        </w:rPr>
        <w:t xml:space="preserve">Upon receipt of a grievance, the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color w:val="FF0000"/>
          <w:sz w:val="24"/>
          <w:szCs w:val="32"/>
        </w:rPr>
        <w:t xml:space="preserve"> </w:t>
      </w:r>
      <w:r w:rsidRPr="00B64FC8">
        <w:rPr>
          <w:rFonts w:ascii="ITC Avant Garde Gothic" w:hAnsi="ITC Avant Garde Gothic" w:cs="Calibri"/>
          <w:bCs/>
          <w:sz w:val="24"/>
          <w:szCs w:val="32"/>
        </w:rPr>
        <w:t xml:space="preserve">should establish the facts. </w:t>
      </w:r>
      <w:r>
        <w:rPr>
          <w:rFonts w:ascii="ITC Avant Garde Gothic" w:hAnsi="ITC Avant Garde Gothic" w:cs="Calibri"/>
          <w:bCs/>
          <w:sz w:val="24"/>
          <w:szCs w:val="32"/>
        </w:rPr>
        <w:t xml:space="preserve"> </w:t>
      </w:r>
      <w:r w:rsidRPr="00B64FC8">
        <w:rPr>
          <w:rFonts w:ascii="ITC Avant Garde Gothic" w:hAnsi="ITC Avant Garde Gothic" w:cs="Calibri"/>
          <w:bCs/>
          <w:sz w:val="24"/>
          <w:szCs w:val="32"/>
        </w:rPr>
        <w:t xml:space="preserve">An agreed record should be made of the issues raised and discussed. </w:t>
      </w:r>
    </w:p>
    <w:p w:rsidR="00B64FC8" w:rsidP="00262935" w:rsidRDefault="00B64FC8" w14:paraId="662B5269" w14:textId="72B91FD0">
      <w:pPr>
        <w:pStyle w:val="ListParagraph"/>
        <w:numPr>
          <w:ilvl w:val="0"/>
          <w:numId w:val="25"/>
        </w:numPr>
        <w:jc w:val="both"/>
        <w:rPr>
          <w:rFonts w:ascii="ITC Avant Garde Gothic" w:hAnsi="ITC Avant Garde Gothic" w:cs="Calibri"/>
          <w:bCs/>
          <w:sz w:val="24"/>
          <w:szCs w:val="32"/>
        </w:rPr>
      </w:pPr>
      <w:r w:rsidRPr="00B64FC8">
        <w:rPr>
          <w:rFonts w:ascii="ITC Avant Garde Gothic" w:hAnsi="ITC Avant Garde Gothic" w:cs="Calibri"/>
          <w:bCs/>
          <w:sz w:val="24"/>
          <w:szCs w:val="32"/>
        </w:rPr>
        <w:t xml:space="preserve">A grievance hearing cannot be used as an opportunity to address shortcomings in an employee’s work standards, conduct or attendance. </w:t>
      </w:r>
      <w:r>
        <w:rPr>
          <w:rFonts w:ascii="ITC Avant Garde Gothic" w:hAnsi="ITC Avant Garde Gothic" w:cs="Calibri"/>
          <w:bCs/>
          <w:sz w:val="24"/>
          <w:szCs w:val="32"/>
        </w:rPr>
        <w:t xml:space="preserve"> </w:t>
      </w:r>
      <w:r w:rsidRPr="00B64FC8">
        <w:rPr>
          <w:rFonts w:ascii="ITC Avant Garde Gothic" w:hAnsi="ITC Avant Garde Gothic" w:cs="Calibri"/>
          <w:bCs/>
          <w:sz w:val="24"/>
          <w:szCs w:val="32"/>
        </w:rPr>
        <w:t>Any such shortcomings must be dealt w</w:t>
      </w:r>
      <w:r w:rsidR="009A54F0">
        <w:rPr>
          <w:rFonts w:ascii="ITC Avant Garde Gothic" w:hAnsi="ITC Avant Garde Gothic" w:cs="Calibri"/>
          <w:bCs/>
          <w:sz w:val="24"/>
          <w:szCs w:val="32"/>
        </w:rPr>
        <w:t>ith through informal pre procedural stage</w:t>
      </w:r>
      <w:r w:rsidRPr="00B64FC8">
        <w:rPr>
          <w:rFonts w:ascii="ITC Avant Garde Gothic" w:hAnsi="ITC Avant Garde Gothic" w:cs="Calibri"/>
          <w:bCs/>
          <w:sz w:val="24"/>
          <w:szCs w:val="32"/>
        </w:rPr>
        <w:t xml:space="preserve"> or under the progressive stages of the disciplinary procedure. </w:t>
      </w:r>
    </w:p>
    <w:p w:rsidR="00B64FC8" w:rsidP="00262935" w:rsidRDefault="00B64FC8" w14:paraId="13E618B9" w14:textId="77777777">
      <w:pPr>
        <w:pStyle w:val="ListParagraph"/>
        <w:numPr>
          <w:ilvl w:val="0"/>
          <w:numId w:val="25"/>
        </w:numPr>
        <w:jc w:val="both"/>
        <w:rPr>
          <w:rFonts w:ascii="ITC Avant Garde Gothic" w:hAnsi="ITC Avant Garde Gothic" w:cs="Calibri"/>
          <w:bCs/>
          <w:sz w:val="24"/>
          <w:szCs w:val="32"/>
        </w:rPr>
      </w:pPr>
      <w:r w:rsidRPr="00B64FC8">
        <w:rPr>
          <w:rFonts w:ascii="ITC Avant Garde Gothic" w:hAnsi="ITC Avant Garde Gothic" w:cs="Calibri"/>
          <w:bCs/>
          <w:sz w:val="24"/>
          <w:szCs w:val="32"/>
        </w:rPr>
        <w:t xml:space="preserve">All stages of the grievance procedure must be exhausted before any other action is taken by an employee. </w:t>
      </w:r>
    </w:p>
    <w:p w:rsidR="00B64FC8" w:rsidP="00262935" w:rsidRDefault="00B64FC8" w14:paraId="0070FE21" w14:textId="41D3D46C">
      <w:pPr>
        <w:pStyle w:val="ListParagraph"/>
        <w:numPr>
          <w:ilvl w:val="0"/>
          <w:numId w:val="25"/>
        </w:numPr>
        <w:jc w:val="both"/>
        <w:rPr>
          <w:rFonts w:ascii="ITC Avant Garde Gothic" w:hAnsi="ITC Avant Garde Gothic" w:cs="Calibri"/>
          <w:bCs/>
          <w:sz w:val="24"/>
          <w:szCs w:val="32"/>
        </w:rPr>
      </w:pPr>
      <w:r w:rsidRPr="00B64FC8">
        <w:rPr>
          <w:rFonts w:ascii="ITC Avant Garde Gothic" w:hAnsi="ITC Avant Garde Gothic" w:cs="Calibri"/>
          <w:bCs/>
          <w:i/>
          <w:color w:val="FF0000"/>
          <w:sz w:val="24"/>
          <w:szCs w:val="32"/>
        </w:rPr>
        <w:t>[Name of Firm]</w:t>
      </w:r>
      <w:r w:rsidRPr="00B64FC8">
        <w:rPr>
          <w:rFonts w:ascii="ITC Avant Garde Gothic" w:hAnsi="ITC Avant Garde Gothic" w:cs="Calibri"/>
          <w:bCs/>
          <w:color w:val="FF0000"/>
          <w:sz w:val="24"/>
          <w:szCs w:val="32"/>
        </w:rPr>
        <w:t xml:space="preserve"> </w:t>
      </w:r>
      <w:r w:rsidRPr="00B64FC8">
        <w:rPr>
          <w:rFonts w:ascii="ITC Avant Garde Gothic" w:hAnsi="ITC Avant Garde Gothic" w:cs="Calibri"/>
          <w:bCs/>
          <w:sz w:val="24"/>
          <w:szCs w:val="32"/>
        </w:rPr>
        <w:t>will take all reasonable steps to protect the parties involved in these procedures from intimidation, victimisation or discrimination resulting from raising a grievance under this procedure.</w:t>
      </w:r>
    </w:p>
    <w:p w:rsidR="00262935" w:rsidP="00552320" w:rsidRDefault="00262935" w14:paraId="2DFD71B0" w14:textId="1F3E3599">
      <w:pPr>
        <w:jc w:val="both"/>
        <w:rPr>
          <w:rFonts w:ascii="ITC Avant Garde Gothic" w:hAnsi="ITC Avant Garde Gothic" w:cs="Calibri"/>
          <w:bCs/>
          <w:sz w:val="24"/>
          <w:szCs w:val="32"/>
        </w:rPr>
      </w:pPr>
    </w:p>
    <w:p w:rsidR="000C320E" w:rsidP="00E94249" w:rsidRDefault="00552320" w14:paraId="10645A5E" w14:textId="7B8209EC">
      <w:pPr>
        <w:ind w:left="360"/>
        <w:jc w:val="both"/>
        <w:rPr>
          <w:rFonts w:ascii="ITC Avant Garde Gothic" w:hAnsi="ITC Avant Garde Gothic" w:cs="Calibri"/>
          <w:b/>
          <w:sz w:val="24"/>
          <w:szCs w:val="32"/>
        </w:rPr>
      </w:pPr>
      <w:r>
        <w:rPr>
          <w:rFonts w:ascii="ITC Avant Garde Gothic" w:hAnsi="ITC Avant Garde Gothic" w:cs="Calibri"/>
          <w:b/>
          <w:sz w:val="24"/>
          <w:szCs w:val="32"/>
        </w:rPr>
        <w:t>6</w:t>
      </w:r>
      <w:r w:rsidRPr="00596B69" w:rsidR="000C320E">
        <w:rPr>
          <w:rFonts w:ascii="ITC Avant Garde Gothic" w:hAnsi="ITC Avant Garde Gothic" w:cs="Calibri"/>
          <w:b/>
          <w:sz w:val="24"/>
          <w:szCs w:val="32"/>
        </w:rPr>
        <w:t>.0</w:t>
      </w:r>
      <w:r w:rsidR="001851A6">
        <w:rPr>
          <w:rFonts w:ascii="ITC Avant Garde Gothic" w:hAnsi="ITC Avant Garde Gothic" w:cs="Calibri"/>
          <w:b/>
          <w:sz w:val="24"/>
          <w:szCs w:val="32"/>
        </w:rPr>
        <w:t xml:space="preserve"> </w:t>
      </w:r>
      <w:r>
        <w:rPr>
          <w:rFonts w:ascii="ITC Avant Garde Gothic" w:hAnsi="ITC Avant Garde Gothic" w:cs="Calibri"/>
          <w:b/>
          <w:sz w:val="24"/>
          <w:szCs w:val="32"/>
        </w:rPr>
        <w:t>Informal Grievance Procedure</w:t>
      </w:r>
    </w:p>
    <w:p w:rsidR="00552320" w:rsidP="00187D8A" w:rsidRDefault="00552320" w14:paraId="306C10B1" w14:textId="7CCBA66E">
      <w:pPr>
        <w:ind w:left="360"/>
        <w:jc w:val="both"/>
        <w:rPr>
          <w:rFonts w:ascii="ITC Avant Garde Gothic" w:hAnsi="ITC Avant Garde Gothic" w:cs="Calibri"/>
          <w:bCs/>
          <w:i/>
          <w:color w:val="FF0000"/>
          <w:sz w:val="24"/>
          <w:szCs w:val="32"/>
        </w:rPr>
      </w:pPr>
      <w:r>
        <w:rPr>
          <w:rFonts w:ascii="ITC Avant Garde Gothic" w:hAnsi="ITC Avant Garde Gothic" w:cs="Calibri"/>
          <w:bCs/>
          <w:sz w:val="24"/>
          <w:szCs w:val="32"/>
        </w:rPr>
        <w:t xml:space="preserve">Many complaints are capable of being resolved on an informal basis without recourse to the formal grievance procedure.  </w:t>
      </w:r>
      <w:r w:rsidRPr="00552320">
        <w:rPr>
          <w:rFonts w:ascii="ITC Avant Garde Gothic" w:hAnsi="ITC Avant Garde Gothic" w:cs="Calibri"/>
          <w:bCs/>
          <w:sz w:val="24"/>
          <w:szCs w:val="32"/>
        </w:rPr>
        <w:t xml:space="preserve">Before invoking the grievance </w:t>
      </w:r>
      <w:r w:rsidRPr="00552320" w:rsidR="00B74BA8">
        <w:rPr>
          <w:rFonts w:ascii="ITC Avant Garde Gothic" w:hAnsi="ITC Avant Garde Gothic" w:cs="Calibri"/>
          <w:bCs/>
          <w:sz w:val="24"/>
          <w:szCs w:val="32"/>
        </w:rPr>
        <w:t>procedure,</w:t>
      </w:r>
      <w:r w:rsidRPr="00552320">
        <w:rPr>
          <w:rFonts w:ascii="ITC Avant Garde Gothic" w:hAnsi="ITC Avant Garde Gothic" w:cs="Calibri"/>
          <w:bCs/>
          <w:sz w:val="24"/>
          <w:szCs w:val="32"/>
        </w:rPr>
        <w:t xml:space="preserve"> the employee may raise th</w:t>
      </w:r>
      <w:r>
        <w:rPr>
          <w:rFonts w:ascii="ITC Avant Garde Gothic" w:hAnsi="ITC Avant Garde Gothic" w:cs="Calibri"/>
          <w:bCs/>
          <w:sz w:val="24"/>
          <w:szCs w:val="32"/>
        </w:rPr>
        <w:t>e matter informally with his/</w:t>
      </w:r>
      <w:r w:rsidRPr="00552320">
        <w:rPr>
          <w:rFonts w:ascii="ITC Avant Garde Gothic" w:hAnsi="ITC Avant Garde Gothic" w:cs="Calibri"/>
          <w:bCs/>
          <w:sz w:val="24"/>
          <w:szCs w:val="32"/>
        </w:rPr>
        <w:t xml:space="preserve">her </w:t>
      </w:r>
      <w:r w:rsidRPr="00B64FC8">
        <w:rPr>
          <w:rFonts w:ascii="ITC Avant Garde Gothic" w:hAnsi="ITC Avant Garde Gothic" w:cs="Calibri"/>
          <w:bCs/>
          <w:i/>
          <w:color w:val="FF0000"/>
          <w:sz w:val="24"/>
          <w:szCs w:val="32"/>
        </w:rPr>
        <w:t>[</w:t>
      </w:r>
      <w:r w:rsidR="00344997">
        <w:rPr>
          <w:rFonts w:ascii="ITC Avant Garde Gothic" w:hAnsi="ITC Avant Garde Gothic" w:cs="Calibri"/>
          <w:bCs/>
          <w:i/>
          <w:color w:val="FF0000"/>
          <w:sz w:val="24"/>
          <w:szCs w:val="32"/>
        </w:rPr>
        <w:t xml:space="preserve">Firm to complete - </w:t>
      </w:r>
      <w:r w:rsidRPr="00B64FC8">
        <w:rPr>
          <w:rFonts w:ascii="ITC Avant Garde Gothic" w:hAnsi="ITC Avant Garde Gothic" w:cs="Calibri"/>
          <w:bCs/>
          <w:i/>
          <w:color w:val="FF0000"/>
          <w:sz w:val="24"/>
          <w:szCs w:val="32"/>
        </w:rPr>
        <w:t>Supervising Solicitor/Head of Department/Partner].</w:t>
      </w:r>
      <w:r>
        <w:rPr>
          <w:rFonts w:ascii="ITC Avant Garde Gothic" w:hAnsi="ITC Avant Garde Gothic" w:cs="Calibri"/>
          <w:bCs/>
          <w:i/>
          <w:color w:val="FF0000"/>
          <w:sz w:val="24"/>
          <w:szCs w:val="32"/>
        </w:rPr>
        <w:t xml:space="preserve">  </w:t>
      </w:r>
    </w:p>
    <w:p w:rsidR="00552320" w:rsidP="00187D8A" w:rsidRDefault="00552320" w14:paraId="08E4B952" w14:textId="77777777">
      <w:pPr>
        <w:ind w:left="360"/>
        <w:jc w:val="both"/>
        <w:rPr>
          <w:rFonts w:ascii="ITC Avant Garde Gothic" w:hAnsi="ITC Avant Garde Gothic" w:cs="Calibri"/>
          <w:bCs/>
          <w:i/>
          <w:color w:val="FF0000"/>
          <w:sz w:val="24"/>
          <w:szCs w:val="32"/>
        </w:rPr>
      </w:pPr>
    </w:p>
    <w:p w:rsidR="00883B01" w:rsidP="00187D8A" w:rsidRDefault="00552320" w14:paraId="756C8A92" w14:textId="0C4955A6">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If your grievance is of a kind you feel unable to raise with your </w:t>
      </w:r>
      <w:r w:rsidRPr="00B64FC8">
        <w:rPr>
          <w:rFonts w:ascii="ITC Avant Garde Gothic" w:hAnsi="ITC Avant Garde Gothic" w:cs="Calibri"/>
          <w:bCs/>
          <w:i/>
          <w:color w:val="FF0000"/>
          <w:sz w:val="24"/>
          <w:szCs w:val="32"/>
        </w:rPr>
        <w:t>[</w:t>
      </w:r>
      <w:r w:rsidR="00344997">
        <w:rPr>
          <w:rFonts w:ascii="ITC Avant Garde Gothic" w:hAnsi="ITC Avant Garde Gothic" w:cs="Calibri"/>
          <w:bCs/>
          <w:i/>
          <w:color w:val="FF0000"/>
          <w:sz w:val="24"/>
          <w:szCs w:val="32"/>
        </w:rPr>
        <w:t xml:space="preserve">Firm to complete - </w:t>
      </w:r>
      <w:r w:rsidRPr="00B64FC8">
        <w:rPr>
          <w:rFonts w:ascii="ITC Avant Garde Gothic" w:hAnsi="ITC Avant Garde Gothic" w:cs="Calibri"/>
          <w:bCs/>
          <w:i/>
          <w:color w:val="FF0000"/>
          <w:sz w:val="24"/>
          <w:szCs w:val="32"/>
        </w:rPr>
        <w:t xml:space="preserve">Supervising Solicitor/Head of </w:t>
      </w:r>
      <w:r w:rsidRPr="00B64FC8" w:rsidR="00B74BA8">
        <w:rPr>
          <w:rFonts w:ascii="ITC Avant Garde Gothic" w:hAnsi="ITC Avant Garde Gothic" w:cs="Calibri"/>
          <w:bCs/>
          <w:i/>
          <w:color w:val="FF0000"/>
          <w:sz w:val="24"/>
          <w:szCs w:val="32"/>
        </w:rPr>
        <w:t>Department/Partner],</w:t>
      </w:r>
      <w:r>
        <w:rPr>
          <w:rFonts w:ascii="ITC Avant Garde Gothic" w:hAnsi="ITC Avant Garde Gothic" w:cs="Calibri"/>
          <w:bCs/>
          <w:i/>
          <w:color w:val="FF0000"/>
          <w:sz w:val="24"/>
          <w:szCs w:val="32"/>
        </w:rPr>
        <w:t xml:space="preserve"> </w:t>
      </w:r>
      <w:r>
        <w:rPr>
          <w:rFonts w:ascii="ITC Avant Garde Gothic" w:hAnsi="ITC Avant Garde Gothic" w:cs="Calibri"/>
          <w:bCs/>
          <w:sz w:val="24"/>
          <w:szCs w:val="32"/>
        </w:rPr>
        <w:t xml:space="preserve">you should raise the matter with </w:t>
      </w:r>
      <w:r w:rsidRPr="00B64FC8">
        <w:rPr>
          <w:rFonts w:ascii="ITC Avant Garde Gothic" w:hAnsi="ITC Avant Garde Gothic" w:cs="Calibri"/>
          <w:bCs/>
          <w:i/>
          <w:color w:val="FF0000"/>
          <w:sz w:val="24"/>
          <w:szCs w:val="32"/>
        </w:rPr>
        <w:t>[</w:t>
      </w:r>
      <w:r>
        <w:rPr>
          <w:rFonts w:ascii="ITC Avant Garde Gothic" w:hAnsi="ITC Avant Garde Gothic" w:cs="Calibri"/>
          <w:bCs/>
          <w:i/>
          <w:color w:val="FF0000"/>
          <w:sz w:val="24"/>
          <w:szCs w:val="32"/>
        </w:rPr>
        <w:t xml:space="preserve">another </w:t>
      </w:r>
      <w:r w:rsidRPr="00B64FC8">
        <w:rPr>
          <w:rFonts w:ascii="ITC Avant Garde Gothic" w:hAnsi="ITC Avant Garde Gothic" w:cs="Calibri"/>
          <w:bCs/>
          <w:i/>
          <w:color w:val="FF0000"/>
          <w:sz w:val="24"/>
          <w:szCs w:val="32"/>
        </w:rPr>
        <w:t>Supervising Solicitor/Head of Department/Partner]</w:t>
      </w:r>
      <w:r>
        <w:rPr>
          <w:rFonts w:ascii="ITC Avant Garde Gothic" w:hAnsi="ITC Avant Garde Gothic" w:cs="Calibri"/>
          <w:bCs/>
          <w:sz w:val="24"/>
          <w:szCs w:val="32"/>
        </w:rPr>
        <w:t xml:space="preserve"> who will endeavour to deal w</w:t>
      </w:r>
      <w:r w:rsidR="00883B01">
        <w:rPr>
          <w:rFonts w:ascii="ITC Avant Garde Gothic" w:hAnsi="ITC Avant Garde Gothic" w:cs="Calibri"/>
          <w:bCs/>
          <w:sz w:val="24"/>
          <w:szCs w:val="32"/>
        </w:rPr>
        <w:t>i</w:t>
      </w:r>
      <w:r>
        <w:rPr>
          <w:rFonts w:ascii="ITC Avant Garde Gothic" w:hAnsi="ITC Avant Garde Gothic" w:cs="Calibri"/>
          <w:bCs/>
          <w:sz w:val="24"/>
          <w:szCs w:val="32"/>
        </w:rPr>
        <w:t>th</w:t>
      </w:r>
      <w:r w:rsidR="00883B01">
        <w:rPr>
          <w:rFonts w:ascii="ITC Avant Garde Gothic" w:hAnsi="ITC Avant Garde Gothic" w:cs="Calibri"/>
          <w:bCs/>
          <w:sz w:val="24"/>
          <w:szCs w:val="32"/>
        </w:rPr>
        <w:t xml:space="preserve"> your grievance promptly.  </w:t>
      </w:r>
    </w:p>
    <w:p w:rsidR="00883B01" w:rsidP="00187D8A" w:rsidRDefault="00883B01" w14:paraId="68333B1E" w14:textId="77777777">
      <w:pPr>
        <w:ind w:left="360"/>
        <w:jc w:val="both"/>
        <w:rPr>
          <w:rFonts w:ascii="ITC Avant Garde Gothic" w:hAnsi="ITC Avant Garde Gothic" w:cs="Calibri"/>
          <w:bCs/>
          <w:sz w:val="24"/>
          <w:szCs w:val="32"/>
        </w:rPr>
      </w:pPr>
    </w:p>
    <w:p w:rsidR="00883B01" w:rsidP="00187D8A" w:rsidRDefault="00883B01" w14:paraId="2C962097" w14:textId="4C5AF5C0">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If the matter is not resolved satisfactorily through informal discussions, the employee may raise a formal </w:t>
      </w:r>
      <w:r w:rsidR="00344997">
        <w:rPr>
          <w:rFonts w:ascii="ITC Avant Garde Gothic" w:hAnsi="ITC Avant Garde Gothic" w:cs="Calibri"/>
          <w:bCs/>
          <w:sz w:val="24"/>
          <w:szCs w:val="32"/>
        </w:rPr>
        <w:t>grievance/</w:t>
      </w:r>
      <w:r>
        <w:rPr>
          <w:rFonts w:ascii="ITC Avant Garde Gothic" w:hAnsi="ITC Avant Garde Gothic" w:cs="Calibri"/>
          <w:bCs/>
          <w:sz w:val="24"/>
          <w:szCs w:val="32"/>
        </w:rPr>
        <w:t>complaint under the formal grievance procedure.</w:t>
      </w:r>
    </w:p>
    <w:p w:rsidR="00103FFC" w:rsidP="00883B01" w:rsidRDefault="00103FFC" w14:paraId="19219836" w14:textId="74079696">
      <w:pPr>
        <w:jc w:val="both"/>
        <w:rPr>
          <w:rFonts w:ascii="ITC Avant Garde Gothic" w:hAnsi="ITC Avant Garde Gothic" w:cs="Calibri"/>
          <w:bCs/>
          <w:sz w:val="24"/>
          <w:szCs w:val="32"/>
        </w:rPr>
      </w:pPr>
    </w:p>
    <w:p w:rsidRPr="00187D8A" w:rsidR="00625CFA" w:rsidP="003953AF" w:rsidRDefault="00ED7972" w14:paraId="7A4FDD04" w14:textId="1CB8F4EF">
      <w:pPr>
        <w:ind w:left="360"/>
        <w:jc w:val="both"/>
        <w:rPr>
          <w:rFonts w:ascii="ITC Avant Garde Gothic" w:hAnsi="ITC Avant Garde Gothic" w:cs="Calibri"/>
          <w:b/>
          <w:sz w:val="24"/>
          <w:szCs w:val="32"/>
        </w:rPr>
      </w:pPr>
      <w:r>
        <w:rPr>
          <w:rFonts w:ascii="ITC Avant Garde Gothic" w:hAnsi="ITC Avant Garde Gothic" w:cs="Calibri"/>
          <w:b/>
          <w:sz w:val="24"/>
          <w:szCs w:val="32"/>
        </w:rPr>
        <w:t>7</w:t>
      </w:r>
      <w:r w:rsidR="00883B01">
        <w:rPr>
          <w:rFonts w:ascii="ITC Avant Garde Gothic" w:hAnsi="ITC Avant Garde Gothic" w:cs="Calibri"/>
          <w:b/>
          <w:sz w:val="24"/>
          <w:szCs w:val="32"/>
        </w:rPr>
        <w:t>.0</w:t>
      </w:r>
      <w:r w:rsidRPr="00187D8A" w:rsidR="003953AF">
        <w:rPr>
          <w:rFonts w:ascii="ITC Avant Garde Gothic" w:hAnsi="ITC Avant Garde Gothic" w:cs="Calibri"/>
          <w:b/>
          <w:sz w:val="24"/>
          <w:szCs w:val="32"/>
        </w:rPr>
        <w:t xml:space="preserve"> </w:t>
      </w:r>
      <w:r w:rsidR="00883B01">
        <w:rPr>
          <w:rFonts w:ascii="ITC Avant Garde Gothic" w:hAnsi="ITC Avant Garde Gothic" w:cs="Calibri"/>
          <w:b/>
          <w:sz w:val="24"/>
          <w:szCs w:val="32"/>
        </w:rPr>
        <w:t>Formal Grievance Procedure</w:t>
      </w:r>
    </w:p>
    <w:p w:rsidRPr="00ED7972" w:rsidR="00883B01" w:rsidP="00ED7972" w:rsidRDefault="00ED7972" w14:paraId="3B459C0F" w14:textId="1EA3A24E">
      <w:pPr>
        <w:ind w:firstLine="360"/>
        <w:jc w:val="both"/>
        <w:rPr>
          <w:rFonts w:ascii="ITC Avant Garde Gothic" w:hAnsi="ITC Avant Garde Gothic" w:cs="Calibri"/>
          <w:b/>
          <w:bCs/>
          <w:sz w:val="24"/>
          <w:szCs w:val="32"/>
        </w:rPr>
      </w:pPr>
      <w:r w:rsidRPr="00ED7972">
        <w:rPr>
          <w:rFonts w:ascii="ITC Avant Garde Gothic" w:hAnsi="ITC Avant Garde Gothic" w:cs="Calibri"/>
          <w:b/>
          <w:bCs/>
          <w:sz w:val="24"/>
          <w:szCs w:val="32"/>
        </w:rPr>
        <w:t>7</w:t>
      </w:r>
      <w:r w:rsidRPr="00ED7972" w:rsidR="00883B01">
        <w:rPr>
          <w:rFonts w:ascii="ITC Avant Garde Gothic" w:hAnsi="ITC Avant Garde Gothic" w:cs="Calibri"/>
          <w:b/>
          <w:bCs/>
          <w:sz w:val="24"/>
          <w:szCs w:val="32"/>
        </w:rPr>
        <w:t>.1 Stage 1</w:t>
      </w:r>
    </w:p>
    <w:p w:rsidRPr="00AC7407" w:rsidR="00AC7407" w:rsidP="00103FFC" w:rsidRDefault="00883B01" w14:paraId="2587754F" w14:textId="51856916">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employee should raise the grievance/complaint with </w:t>
      </w:r>
      <w:r w:rsidRPr="00B64FC8">
        <w:rPr>
          <w:rFonts w:ascii="ITC Avant Garde Gothic" w:hAnsi="ITC Avant Garde Gothic" w:cs="Calibri"/>
          <w:bCs/>
          <w:i/>
          <w:color w:val="FF0000"/>
          <w:sz w:val="24"/>
          <w:szCs w:val="32"/>
        </w:rPr>
        <w:t>[</w:t>
      </w:r>
      <w:r w:rsidR="00344997">
        <w:rPr>
          <w:rFonts w:ascii="ITC Avant Garde Gothic" w:hAnsi="ITC Avant Garde Gothic" w:cs="Calibri"/>
          <w:bCs/>
          <w:i/>
          <w:color w:val="FF0000"/>
          <w:sz w:val="24"/>
          <w:szCs w:val="32"/>
        </w:rPr>
        <w:t xml:space="preserve">Firm to complete - </w:t>
      </w:r>
      <w:r w:rsidRPr="00B64FC8">
        <w:rPr>
          <w:rFonts w:ascii="ITC Avant Garde Gothic" w:hAnsi="ITC Avant Garde Gothic" w:cs="Calibri"/>
          <w:bCs/>
          <w:i/>
          <w:color w:val="FF0000"/>
          <w:sz w:val="24"/>
          <w:szCs w:val="32"/>
        </w:rPr>
        <w:t>Supervising Solicitor/Head of Department/Partner]</w:t>
      </w:r>
      <w:r>
        <w:rPr>
          <w:rFonts w:ascii="ITC Avant Garde Gothic" w:hAnsi="ITC Avant Garde Gothic" w:cs="Calibri"/>
          <w:bCs/>
          <w:i/>
          <w:color w:val="FF0000"/>
          <w:sz w:val="24"/>
          <w:szCs w:val="32"/>
        </w:rPr>
        <w:t xml:space="preserve"> </w:t>
      </w:r>
      <w:r>
        <w:rPr>
          <w:rFonts w:ascii="ITC Avant Garde Gothic" w:hAnsi="ITC Avant Garde Gothic" w:cs="Calibri"/>
          <w:bCs/>
          <w:sz w:val="24"/>
          <w:szCs w:val="32"/>
        </w:rPr>
        <w:t xml:space="preserve">preferably in writing, explaining you wish to use the formal procedure.  Your </w:t>
      </w:r>
      <w:r w:rsidRPr="00B64FC8">
        <w:rPr>
          <w:rFonts w:ascii="ITC Avant Garde Gothic" w:hAnsi="ITC Avant Garde Gothic" w:cs="Calibri"/>
          <w:bCs/>
          <w:i/>
          <w:color w:val="FF0000"/>
          <w:sz w:val="24"/>
          <w:szCs w:val="32"/>
        </w:rPr>
        <w:t>[</w:t>
      </w:r>
      <w:r w:rsidR="00344997">
        <w:rPr>
          <w:rFonts w:ascii="ITC Avant Garde Gothic" w:hAnsi="ITC Avant Garde Gothic" w:cs="Calibri"/>
          <w:bCs/>
          <w:i/>
          <w:color w:val="FF0000"/>
          <w:sz w:val="24"/>
          <w:szCs w:val="32"/>
        </w:rPr>
        <w:t xml:space="preserve">Firm to complete - </w:t>
      </w:r>
      <w:r w:rsidRPr="00B64FC8">
        <w:rPr>
          <w:rFonts w:ascii="ITC Avant Garde Gothic" w:hAnsi="ITC Avant Garde Gothic" w:cs="Calibri"/>
          <w:bCs/>
          <w:i/>
          <w:color w:val="FF0000"/>
          <w:sz w:val="24"/>
          <w:szCs w:val="32"/>
        </w:rPr>
        <w:t>Supervising Solicitor/Head of Department/Partner]</w:t>
      </w:r>
      <w:r w:rsidRPr="00B64FC8">
        <w:rPr>
          <w:rFonts w:ascii="ITC Avant Garde Gothic" w:hAnsi="ITC Avant Garde Gothic" w:cs="Calibri"/>
          <w:bCs/>
          <w:color w:val="FF0000"/>
          <w:sz w:val="24"/>
          <w:szCs w:val="32"/>
        </w:rPr>
        <w:t xml:space="preserve"> </w:t>
      </w:r>
      <w:r w:rsidRPr="00AC7407">
        <w:rPr>
          <w:rFonts w:ascii="ITC Avant Garde Gothic" w:hAnsi="ITC Avant Garde Gothic" w:cs="Calibri"/>
          <w:bCs/>
          <w:sz w:val="24"/>
          <w:szCs w:val="32"/>
        </w:rPr>
        <w:t xml:space="preserve">will arrange a meeting to fully discuss the matter and listen to your concern, this meeting will be set up no later than </w:t>
      </w:r>
      <w:r w:rsidRPr="00AC7407" w:rsidR="00AC7407">
        <w:rPr>
          <w:rFonts w:ascii="ITC Avant Garde Gothic" w:hAnsi="ITC Avant Garde Gothic" w:cs="Calibri"/>
          <w:bCs/>
          <w:color w:val="FF0000"/>
          <w:sz w:val="24"/>
          <w:szCs w:val="32"/>
        </w:rPr>
        <w:t>[</w:t>
      </w:r>
      <w:r w:rsidR="00344997">
        <w:rPr>
          <w:rFonts w:ascii="ITC Avant Garde Gothic" w:hAnsi="ITC Avant Garde Gothic" w:cs="Calibri"/>
          <w:bCs/>
          <w:i/>
          <w:color w:val="FF0000"/>
          <w:sz w:val="24"/>
          <w:szCs w:val="32"/>
        </w:rPr>
        <w:t>5</w:t>
      </w:r>
      <w:r w:rsidRPr="00AC7407" w:rsidR="00AC7407">
        <w:rPr>
          <w:rFonts w:ascii="ITC Avant Garde Gothic" w:hAnsi="ITC Avant Garde Gothic" w:cs="Calibri"/>
          <w:bCs/>
          <w:color w:val="FF0000"/>
          <w:sz w:val="24"/>
          <w:szCs w:val="32"/>
        </w:rPr>
        <w:t>]</w:t>
      </w:r>
      <w:r w:rsidRPr="00AC7407">
        <w:rPr>
          <w:rFonts w:ascii="ITC Avant Garde Gothic" w:hAnsi="ITC Avant Garde Gothic" w:cs="Calibri"/>
          <w:b/>
          <w:bCs/>
          <w:color w:val="FF0000"/>
          <w:sz w:val="24"/>
          <w:szCs w:val="32"/>
        </w:rPr>
        <w:t xml:space="preserve"> </w:t>
      </w:r>
      <w:r w:rsidRPr="00AC7407">
        <w:rPr>
          <w:rFonts w:ascii="ITC Avant Garde Gothic" w:hAnsi="ITC Avant Garde Gothic" w:cs="Calibri"/>
          <w:b/>
          <w:bCs/>
          <w:sz w:val="24"/>
          <w:szCs w:val="32"/>
        </w:rPr>
        <w:t>working days</w:t>
      </w:r>
      <w:r w:rsidRPr="00AC7407">
        <w:rPr>
          <w:rFonts w:ascii="ITC Avant Garde Gothic" w:hAnsi="ITC Avant Garde Gothic" w:cs="Calibri"/>
          <w:bCs/>
          <w:sz w:val="24"/>
          <w:szCs w:val="32"/>
        </w:rPr>
        <w:t xml:space="preserve"> following receipt of the grievance/complaint.  As set out in the principles above, the employee will be advised of his/her right to be accompanied by a work c</w:t>
      </w:r>
      <w:r w:rsidR="00344997">
        <w:rPr>
          <w:rFonts w:ascii="ITC Avant Garde Gothic" w:hAnsi="ITC Avant Garde Gothic" w:cs="Calibri"/>
          <w:bCs/>
          <w:sz w:val="24"/>
          <w:szCs w:val="32"/>
        </w:rPr>
        <w:t>olleague or employee</w:t>
      </w:r>
      <w:r w:rsidR="00693DB3">
        <w:rPr>
          <w:rFonts w:ascii="ITC Avant Garde Gothic" w:hAnsi="ITC Avant Garde Gothic" w:cs="Calibri"/>
          <w:bCs/>
          <w:sz w:val="24"/>
          <w:szCs w:val="32"/>
        </w:rPr>
        <w:t xml:space="preserve"> representative</w:t>
      </w:r>
      <w:r w:rsidRPr="00AC7407">
        <w:rPr>
          <w:rFonts w:ascii="ITC Avant Garde Gothic" w:hAnsi="ITC Avant Garde Gothic" w:cs="Calibri"/>
          <w:bCs/>
          <w:sz w:val="24"/>
          <w:szCs w:val="32"/>
        </w:rPr>
        <w:t>.  Following this meetin</w:t>
      </w:r>
      <w:r w:rsidRPr="00AC7407" w:rsidR="00AC7407">
        <w:rPr>
          <w:rFonts w:ascii="ITC Avant Garde Gothic" w:hAnsi="ITC Avant Garde Gothic" w:cs="Calibri"/>
          <w:bCs/>
          <w:sz w:val="24"/>
          <w:szCs w:val="32"/>
        </w:rPr>
        <w:t xml:space="preserve">g, the decision will be conveyed in writing to the employee within </w:t>
      </w:r>
      <w:r w:rsidR="008C6E35">
        <w:rPr>
          <w:rFonts w:ascii="ITC Avant Garde Gothic" w:hAnsi="ITC Avant Garde Gothic" w:cs="Calibri"/>
          <w:bCs/>
          <w:i/>
          <w:color w:val="FF0000"/>
          <w:sz w:val="24"/>
          <w:szCs w:val="32"/>
        </w:rPr>
        <w:t>[5</w:t>
      </w:r>
      <w:r w:rsidRPr="00AC7407" w:rsidR="00AC7407">
        <w:rPr>
          <w:rFonts w:ascii="ITC Avant Garde Gothic" w:hAnsi="ITC Avant Garde Gothic" w:cs="Calibri"/>
          <w:bCs/>
          <w:i/>
          <w:color w:val="FF0000"/>
          <w:sz w:val="24"/>
          <w:szCs w:val="32"/>
        </w:rPr>
        <w:t>]</w:t>
      </w:r>
      <w:r w:rsidRPr="00AC7407" w:rsidR="00AC7407">
        <w:rPr>
          <w:rFonts w:ascii="ITC Avant Garde Gothic" w:hAnsi="ITC Avant Garde Gothic" w:cs="Calibri"/>
          <w:b/>
          <w:bCs/>
          <w:color w:val="FF0000"/>
          <w:sz w:val="24"/>
          <w:szCs w:val="32"/>
        </w:rPr>
        <w:t xml:space="preserve"> </w:t>
      </w:r>
      <w:r w:rsidRPr="00AC7407" w:rsidR="00AC7407">
        <w:rPr>
          <w:rFonts w:ascii="ITC Avant Garde Gothic" w:hAnsi="ITC Avant Garde Gothic" w:cs="Calibri"/>
          <w:b/>
          <w:bCs/>
          <w:sz w:val="24"/>
          <w:szCs w:val="32"/>
        </w:rPr>
        <w:t>working days</w:t>
      </w:r>
      <w:r w:rsidRPr="00AC7407" w:rsidR="00AC7407">
        <w:rPr>
          <w:rFonts w:ascii="ITC Avant Garde Gothic" w:hAnsi="ITC Avant Garde Gothic" w:cs="Calibri"/>
          <w:bCs/>
          <w:sz w:val="24"/>
          <w:szCs w:val="32"/>
        </w:rPr>
        <w:t>.</w:t>
      </w:r>
    </w:p>
    <w:p w:rsidR="00AC7407" w:rsidP="00103FFC" w:rsidRDefault="00AC7407" w14:paraId="5ED8E51E" w14:textId="77777777">
      <w:pPr>
        <w:ind w:left="360"/>
        <w:jc w:val="both"/>
        <w:rPr>
          <w:rFonts w:ascii="ITC Avant Garde Gothic" w:hAnsi="ITC Avant Garde Gothic" w:cs="Calibri"/>
          <w:bCs/>
          <w:color w:val="FF0000"/>
          <w:sz w:val="24"/>
          <w:szCs w:val="32"/>
        </w:rPr>
      </w:pPr>
    </w:p>
    <w:p w:rsidRPr="00ED7972" w:rsidR="00AC7407" w:rsidP="00103FFC" w:rsidRDefault="00ED7972" w14:paraId="6CE67731" w14:textId="2F1F0241">
      <w:pPr>
        <w:ind w:left="360"/>
        <w:jc w:val="both"/>
        <w:rPr>
          <w:rFonts w:ascii="ITC Avant Garde Gothic" w:hAnsi="ITC Avant Garde Gothic" w:cs="Calibri"/>
          <w:b/>
          <w:bCs/>
          <w:sz w:val="24"/>
          <w:szCs w:val="32"/>
        </w:rPr>
      </w:pPr>
      <w:r w:rsidRPr="00ED7972">
        <w:rPr>
          <w:rFonts w:ascii="ITC Avant Garde Gothic" w:hAnsi="ITC Avant Garde Gothic" w:cs="Calibri"/>
          <w:b/>
          <w:bCs/>
          <w:sz w:val="24"/>
          <w:szCs w:val="32"/>
        </w:rPr>
        <w:t>7</w:t>
      </w:r>
      <w:r w:rsidRPr="00ED7972" w:rsidR="00AC7407">
        <w:rPr>
          <w:rFonts w:ascii="ITC Avant Garde Gothic" w:hAnsi="ITC Avant Garde Gothic" w:cs="Calibri"/>
          <w:b/>
          <w:bCs/>
          <w:sz w:val="24"/>
          <w:szCs w:val="32"/>
        </w:rPr>
        <w:t>.2 Stage 2</w:t>
      </w:r>
    </w:p>
    <w:p w:rsidR="00693DB3" w:rsidP="00AC7407" w:rsidRDefault="00693DB3" w14:paraId="5007AA70" w14:textId="0771ED2C">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In </w:t>
      </w:r>
      <w:r w:rsidR="00344997">
        <w:rPr>
          <w:rFonts w:ascii="ITC Avant Garde Gothic" w:hAnsi="ITC Avant Garde Gothic" w:cs="Calibri"/>
          <w:bCs/>
          <w:sz w:val="24"/>
          <w:szCs w:val="32"/>
        </w:rPr>
        <w:t xml:space="preserve">circumstances where the </w:t>
      </w:r>
      <w:r w:rsidRPr="00693DB3">
        <w:rPr>
          <w:rFonts w:ascii="ITC Avant Garde Gothic" w:hAnsi="ITC Avant Garde Gothic" w:cs="Calibri"/>
          <w:bCs/>
          <w:sz w:val="24"/>
          <w:szCs w:val="32"/>
        </w:rPr>
        <w:t>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w:t>
      </w:r>
      <w:r w:rsidR="00344997">
        <w:rPr>
          <w:rFonts w:ascii="ITC Avant Garde Gothic" w:hAnsi="ITC Avant Garde Gothic" w:cs="Calibri"/>
          <w:bCs/>
          <w:sz w:val="24"/>
          <w:szCs w:val="32"/>
        </w:rPr>
        <w:t>is not</w:t>
      </w:r>
      <w:r w:rsidRPr="00693DB3">
        <w:rPr>
          <w:rFonts w:ascii="ITC Avant Garde Gothic" w:hAnsi="ITC Avant Garde Gothic" w:cs="Calibri"/>
          <w:bCs/>
          <w:sz w:val="24"/>
          <w:szCs w:val="32"/>
        </w:rPr>
        <w:t xml:space="preserve"> resolved at stage 1,</w:t>
      </w:r>
      <w:r>
        <w:rPr>
          <w:rFonts w:ascii="ITC Avant Garde Gothic" w:hAnsi="ITC Avant Garde Gothic" w:cs="Calibri"/>
          <w:bCs/>
          <w:sz w:val="24"/>
          <w:szCs w:val="32"/>
        </w:rPr>
        <w:t xml:space="preserve"> you may request a meeting in writing with the next level of ma</w:t>
      </w:r>
      <w:r w:rsidRPr="00693DB3">
        <w:rPr>
          <w:rFonts w:ascii="ITC Avant Garde Gothic" w:hAnsi="ITC Avant Garde Gothic" w:cs="Calibri"/>
          <w:bCs/>
          <w:sz w:val="24"/>
          <w:szCs w:val="32"/>
        </w:rPr>
        <w:t xml:space="preserve">nagement.  </w:t>
      </w:r>
    </w:p>
    <w:p w:rsidR="00693DB3" w:rsidP="00AC7407" w:rsidRDefault="00693DB3" w14:paraId="305D565F" w14:textId="77777777">
      <w:pPr>
        <w:ind w:left="360"/>
        <w:jc w:val="both"/>
        <w:rPr>
          <w:rFonts w:ascii="ITC Avant Garde Gothic" w:hAnsi="ITC Avant Garde Gothic" w:cs="Calibri"/>
          <w:bCs/>
          <w:sz w:val="24"/>
          <w:szCs w:val="32"/>
        </w:rPr>
      </w:pPr>
    </w:p>
    <w:p w:rsidRPr="00693DB3" w:rsidR="00693DB3" w:rsidP="00693DB3" w:rsidRDefault="00693DB3" w14:paraId="49E793A7" w14:textId="312A4255">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The </w:t>
      </w:r>
      <w:r w:rsidRPr="00693DB3">
        <w:rPr>
          <w:rFonts w:ascii="ITC Avant Garde Gothic" w:hAnsi="ITC Avant Garde Gothic" w:cs="Calibri"/>
          <w:bCs/>
          <w:i/>
          <w:color w:val="FF0000"/>
          <w:sz w:val="24"/>
          <w:szCs w:val="32"/>
        </w:rPr>
        <w:t xml:space="preserve">[senior manager </w:t>
      </w:r>
      <w:r w:rsidRPr="00693DB3" w:rsidR="00B74BA8">
        <w:rPr>
          <w:rFonts w:ascii="ITC Avant Garde Gothic" w:hAnsi="ITC Avant Garde Gothic" w:cs="Calibri"/>
          <w:bCs/>
          <w:i/>
          <w:color w:val="FF0000"/>
          <w:sz w:val="24"/>
          <w:szCs w:val="32"/>
        </w:rPr>
        <w:t>i.e.</w:t>
      </w:r>
      <w:r w:rsidRPr="00693DB3">
        <w:rPr>
          <w:rFonts w:ascii="ITC Avant Garde Gothic" w:hAnsi="ITC Avant Garde Gothic" w:cs="Calibri"/>
          <w:bCs/>
          <w:i/>
          <w:color w:val="FF0000"/>
          <w:sz w:val="24"/>
          <w:szCs w:val="32"/>
        </w:rPr>
        <w:t xml:space="preserve"> next level of management]</w:t>
      </w:r>
      <w:r w:rsidRPr="00693DB3">
        <w:rPr>
          <w:rFonts w:ascii="ITC Avant Garde Gothic" w:hAnsi="ITC Avant Garde Gothic" w:cs="Calibri"/>
          <w:bCs/>
          <w:color w:val="FF0000"/>
          <w:sz w:val="24"/>
          <w:szCs w:val="32"/>
        </w:rPr>
        <w:t xml:space="preserve"> </w:t>
      </w:r>
      <w:r w:rsidRPr="00693DB3">
        <w:rPr>
          <w:rFonts w:ascii="ITC Avant Garde Gothic" w:hAnsi="ITC Avant Garde Gothic" w:cs="Calibri"/>
          <w:bCs/>
          <w:sz w:val="24"/>
          <w:szCs w:val="32"/>
        </w:rPr>
        <w:t xml:space="preserve">will meet with the employee to discuss the matter not later than </w:t>
      </w:r>
      <w:r w:rsidR="008C6E35">
        <w:rPr>
          <w:rFonts w:ascii="ITC Avant Garde Gothic" w:hAnsi="ITC Avant Garde Gothic" w:cs="Calibri"/>
          <w:bCs/>
          <w:i/>
          <w:color w:val="FF0000"/>
          <w:sz w:val="24"/>
          <w:szCs w:val="32"/>
        </w:rPr>
        <w:t>[5</w:t>
      </w:r>
      <w:r w:rsidRPr="00693DB3">
        <w:rPr>
          <w:rFonts w:ascii="ITC Avant Garde Gothic" w:hAnsi="ITC Avant Garde Gothic" w:cs="Calibri"/>
          <w:bCs/>
          <w:i/>
          <w:color w:val="FF0000"/>
          <w:sz w:val="24"/>
          <w:szCs w:val="32"/>
        </w:rPr>
        <w:t>]</w:t>
      </w:r>
      <w:r w:rsidRPr="00693DB3">
        <w:rPr>
          <w:rFonts w:ascii="ITC Avant Garde Gothic" w:hAnsi="ITC Avant Garde Gothic" w:cs="Calibri"/>
          <w:bCs/>
          <w:color w:val="FF0000"/>
          <w:sz w:val="24"/>
          <w:szCs w:val="32"/>
        </w:rPr>
        <w:t xml:space="preserve"> </w:t>
      </w:r>
      <w:r w:rsidRPr="007F128A">
        <w:rPr>
          <w:rFonts w:ascii="ITC Avant Garde Gothic" w:hAnsi="ITC Avant Garde Gothic" w:cs="Calibri"/>
          <w:b/>
          <w:bCs/>
          <w:sz w:val="24"/>
          <w:szCs w:val="32"/>
        </w:rPr>
        <w:t>working days</w:t>
      </w:r>
      <w:r w:rsidRPr="00693DB3">
        <w:rPr>
          <w:rFonts w:ascii="ITC Avant Garde Gothic" w:hAnsi="ITC Avant Garde Gothic" w:cs="Calibri"/>
          <w:bCs/>
          <w:sz w:val="24"/>
          <w:szCs w:val="32"/>
        </w:rPr>
        <w:t xml:space="preserve"> following receipt of the written grievance/complaint. </w:t>
      </w:r>
      <w:r>
        <w:rPr>
          <w:rFonts w:ascii="ITC Avant Garde Gothic" w:hAnsi="ITC Avant Garde Gothic" w:cs="Calibri"/>
          <w:bCs/>
          <w:sz w:val="24"/>
          <w:szCs w:val="32"/>
        </w:rPr>
        <w:t xml:space="preserve"> </w:t>
      </w:r>
      <w:r w:rsidRPr="00693DB3">
        <w:rPr>
          <w:rFonts w:ascii="ITC Avant Garde Gothic" w:hAnsi="ITC Avant Garde Gothic" w:cs="Calibri"/>
          <w:bCs/>
          <w:sz w:val="24"/>
          <w:szCs w:val="32"/>
        </w:rPr>
        <w:t>As set out in the principles above the employee will be advised in advance of his/her right to be accompan</w:t>
      </w:r>
      <w:r w:rsidR="00344997">
        <w:rPr>
          <w:rFonts w:ascii="ITC Avant Garde Gothic" w:hAnsi="ITC Avant Garde Gothic" w:cs="Calibri"/>
          <w:bCs/>
          <w:sz w:val="24"/>
          <w:szCs w:val="32"/>
        </w:rPr>
        <w:t>ied by a work colleague or employee</w:t>
      </w:r>
      <w:r w:rsidRPr="00693DB3">
        <w:rPr>
          <w:rFonts w:ascii="ITC Avant Garde Gothic" w:hAnsi="ITC Avant Garde Gothic" w:cs="Calibri"/>
          <w:bCs/>
          <w:sz w:val="24"/>
          <w:szCs w:val="32"/>
        </w:rPr>
        <w:t xml:space="preserve"> representative </w:t>
      </w:r>
      <w:r>
        <w:rPr>
          <w:rFonts w:ascii="ITC Avant Garde Gothic" w:hAnsi="ITC Avant Garde Gothic" w:cs="Calibri"/>
          <w:bCs/>
          <w:sz w:val="24"/>
          <w:szCs w:val="32"/>
        </w:rPr>
        <w:t>and t</w:t>
      </w:r>
      <w:r w:rsidRPr="00693DB3">
        <w:rPr>
          <w:rFonts w:ascii="ITC Avant Garde Gothic" w:hAnsi="ITC Avant Garde Gothic" w:cs="Calibri"/>
          <w:bCs/>
          <w:sz w:val="24"/>
          <w:szCs w:val="32"/>
        </w:rPr>
        <w:t xml:space="preserve">he </w:t>
      </w:r>
      <w:r w:rsidRPr="007F128A" w:rsidR="00E0460C">
        <w:rPr>
          <w:rFonts w:ascii="ITC Avant Garde Gothic" w:hAnsi="ITC Avant Garde Gothic" w:cs="Calibri"/>
          <w:bCs/>
          <w:i/>
          <w:color w:val="FF0000"/>
          <w:sz w:val="24"/>
          <w:szCs w:val="32"/>
        </w:rPr>
        <w:t>[</w:t>
      </w:r>
      <w:r w:rsidRPr="007F128A">
        <w:rPr>
          <w:rFonts w:ascii="ITC Avant Garde Gothic" w:hAnsi="ITC Avant Garde Gothic" w:cs="Calibri"/>
          <w:bCs/>
          <w:i/>
          <w:color w:val="FF0000"/>
          <w:sz w:val="24"/>
          <w:szCs w:val="32"/>
        </w:rPr>
        <w:t>senior manager</w:t>
      </w:r>
      <w:r w:rsidRPr="007F128A" w:rsidR="00E0460C">
        <w:rPr>
          <w:rFonts w:ascii="ITC Avant Garde Gothic" w:hAnsi="ITC Avant Garde Gothic" w:cs="Calibri"/>
          <w:bCs/>
          <w:i/>
          <w:color w:val="FF0000"/>
          <w:sz w:val="24"/>
          <w:szCs w:val="32"/>
        </w:rPr>
        <w:t>]</w:t>
      </w:r>
      <w:r w:rsidRPr="007F128A">
        <w:rPr>
          <w:rFonts w:ascii="ITC Avant Garde Gothic" w:hAnsi="ITC Avant Garde Gothic" w:cs="Calibri"/>
          <w:bCs/>
          <w:color w:val="FF0000"/>
          <w:sz w:val="24"/>
          <w:szCs w:val="32"/>
        </w:rPr>
        <w:t xml:space="preserve"> </w:t>
      </w:r>
      <w:r w:rsidR="00344997">
        <w:rPr>
          <w:rFonts w:ascii="ITC Avant Garde Gothic" w:hAnsi="ITC Avant Garde Gothic" w:cs="Calibri"/>
          <w:bCs/>
          <w:sz w:val="24"/>
          <w:szCs w:val="32"/>
        </w:rPr>
        <w:t xml:space="preserve">hearing the </w:t>
      </w:r>
      <w:r w:rsidRPr="00693DB3">
        <w:rPr>
          <w:rFonts w:ascii="ITC Avant Garde Gothic" w:hAnsi="ITC Avant Garde Gothic" w:cs="Calibri"/>
          <w:bCs/>
          <w:sz w:val="24"/>
          <w:szCs w:val="32"/>
        </w:rPr>
        <w:t>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may also meet with any other person whom he/she co</w:t>
      </w:r>
      <w:r w:rsidR="00344997">
        <w:rPr>
          <w:rFonts w:ascii="ITC Avant Garde Gothic" w:hAnsi="ITC Avant Garde Gothic" w:cs="Calibri"/>
          <w:bCs/>
          <w:sz w:val="24"/>
          <w:szCs w:val="32"/>
        </w:rPr>
        <w:t xml:space="preserve">nsiders relevant to the </w:t>
      </w:r>
      <w:r w:rsidRPr="00693DB3">
        <w:rPr>
          <w:rFonts w:ascii="ITC Avant Garde Gothic" w:hAnsi="ITC Avant Garde Gothic" w:cs="Calibri"/>
          <w:bCs/>
          <w:sz w:val="24"/>
          <w:szCs w:val="32"/>
        </w:rPr>
        <w:t>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and request and consider any and all relevant documentation. </w:t>
      </w:r>
    </w:p>
    <w:p w:rsidRPr="00693DB3" w:rsidR="00693DB3" w:rsidP="00AC7407" w:rsidRDefault="00693DB3" w14:paraId="439B8AF7" w14:textId="77777777">
      <w:pPr>
        <w:ind w:left="360"/>
        <w:jc w:val="both"/>
        <w:rPr>
          <w:rFonts w:ascii="ITC Avant Garde Gothic" w:hAnsi="ITC Avant Garde Gothic" w:cs="Calibri"/>
          <w:bCs/>
          <w:sz w:val="24"/>
          <w:szCs w:val="32"/>
        </w:rPr>
      </w:pPr>
    </w:p>
    <w:p w:rsidRPr="00693DB3" w:rsidR="00693DB3" w:rsidP="00AC7407" w:rsidRDefault="00693DB3" w14:paraId="4479856A" w14:textId="77777777">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All relevant information gathered during this process will be made available to the complainant and to other directly involved parties as necessary. </w:t>
      </w:r>
    </w:p>
    <w:p w:rsidRPr="00693DB3" w:rsidR="00693DB3" w:rsidP="00AC7407" w:rsidRDefault="00693DB3" w14:paraId="70A7C2FF" w14:textId="77777777">
      <w:pPr>
        <w:ind w:left="360"/>
        <w:jc w:val="both"/>
        <w:rPr>
          <w:rFonts w:ascii="ITC Avant Garde Gothic" w:hAnsi="ITC Avant Garde Gothic" w:cs="Calibri"/>
          <w:bCs/>
          <w:sz w:val="24"/>
          <w:szCs w:val="32"/>
        </w:rPr>
      </w:pPr>
    </w:p>
    <w:p w:rsidR="00693DB3" w:rsidP="00693DB3" w:rsidRDefault="00693DB3" w14:paraId="248F0EAD" w14:textId="79A2332F">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The </w:t>
      </w:r>
      <w:r w:rsidRPr="007F128A" w:rsidR="007F128A">
        <w:rPr>
          <w:rFonts w:ascii="ITC Avant Garde Gothic" w:hAnsi="ITC Avant Garde Gothic" w:cs="Calibri"/>
          <w:bCs/>
          <w:i/>
          <w:color w:val="FF0000"/>
          <w:sz w:val="24"/>
          <w:szCs w:val="32"/>
        </w:rPr>
        <w:t>[</w:t>
      </w:r>
      <w:r w:rsidRPr="007F128A">
        <w:rPr>
          <w:rFonts w:ascii="ITC Avant Garde Gothic" w:hAnsi="ITC Avant Garde Gothic" w:cs="Calibri"/>
          <w:bCs/>
          <w:i/>
          <w:color w:val="FF0000"/>
          <w:sz w:val="24"/>
          <w:szCs w:val="32"/>
        </w:rPr>
        <w:t>senior manager</w:t>
      </w:r>
      <w:r w:rsidRPr="007F128A" w:rsidR="007F128A">
        <w:rPr>
          <w:rFonts w:ascii="ITC Avant Garde Gothic" w:hAnsi="ITC Avant Garde Gothic" w:cs="Calibri"/>
          <w:bCs/>
          <w:i/>
          <w:color w:val="FF0000"/>
          <w:sz w:val="24"/>
          <w:szCs w:val="32"/>
        </w:rPr>
        <w:t>]</w:t>
      </w:r>
      <w:r w:rsidRPr="007F128A">
        <w:rPr>
          <w:rFonts w:ascii="ITC Avant Garde Gothic" w:hAnsi="ITC Avant Garde Gothic" w:cs="Calibri"/>
          <w:bCs/>
          <w:color w:val="FF0000"/>
          <w:sz w:val="24"/>
          <w:szCs w:val="32"/>
        </w:rPr>
        <w:t xml:space="preserve"> </w:t>
      </w:r>
      <w:r w:rsidRPr="00693DB3">
        <w:rPr>
          <w:rFonts w:ascii="ITC Avant Garde Gothic" w:hAnsi="ITC Avant Garde Gothic" w:cs="Calibri"/>
          <w:bCs/>
          <w:sz w:val="24"/>
          <w:szCs w:val="32"/>
        </w:rPr>
        <w:t>hearing the 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will commu</w:t>
      </w:r>
      <w:r w:rsidR="007F128A">
        <w:rPr>
          <w:rFonts w:ascii="ITC Avant Garde Gothic" w:hAnsi="ITC Avant Garde Gothic" w:cs="Calibri"/>
          <w:bCs/>
          <w:sz w:val="24"/>
          <w:szCs w:val="32"/>
        </w:rPr>
        <w:t xml:space="preserve">nicate her/his decision/recommendation within </w:t>
      </w:r>
      <w:r w:rsidR="008C6E35">
        <w:rPr>
          <w:rFonts w:ascii="ITC Avant Garde Gothic" w:hAnsi="ITC Avant Garde Gothic" w:cs="Calibri"/>
          <w:bCs/>
          <w:i/>
          <w:color w:val="FF0000"/>
          <w:sz w:val="24"/>
          <w:szCs w:val="32"/>
        </w:rPr>
        <w:t>[5</w:t>
      </w:r>
      <w:r w:rsidRPr="007F128A" w:rsidR="007F128A">
        <w:rPr>
          <w:rFonts w:ascii="ITC Avant Garde Gothic" w:hAnsi="ITC Avant Garde Gothic" w:cs="Calibri"/>
          <w:bCs/>
          <w:i/>
          <w:color w:val="FF0000"/>
          <w:sz w:val="24"/>
          <w:szCs w:val="32"/>
        </w:rPr>
        <w:t>]</w:t>
      </w:r>
      <w:r w:rsidRPr="00693DB3">
        <w:rPr>
          <w:rFonts w:ascii="ITC Avant Garde Gothic" w:hAnsi="ITC Avant Garde Gothic" w:cs="Calibri"/>
          <w:bCs/>
          <w:sz w:val="24"/>
          <w:szCs w:val="32"/>
        </w:rPr>
        <w:t xml:space="preserve"> working days of the initial grievance meeting or in the event that investigation of the grievance</w:t>
      </w:r>
      <w:r w:rsidR="00344997">
        <w:rPr>
          <w:rFonts w:ascii="ITC Avant Garde Gothic" w:hAnsi="ITC Avant Garde Gothic" w:cs="Calibri"/>
          <w:bCs/>
          <w:sz w:val="24"/>
          <w:szCs w:val="32"/>
        </w:rPr>
        <w:t>/complaint</w:t>
      </w:r>
      <w:r w:rsidRPr="00693DB3">
        <w:rPr>
          <w:rFonts w:ascii="ITC Avant Garde Gothic" w:hAnsi="ITC Avant Garde Gothic" w:cs="Calibri"/>
          <w:bCs/>
          <w:sz w:val="24"/>
          <w:szCs w:val="32"/>
        </w:rPr>
        <w:t xml:space="preserve"> necessitates further meetings with the complainant or parties relevant to the complaint, within </w:t>
      </w:r>
      <w:r w:rsidR="008C6E35">
        <w:rPr>
          <w:rFonts w:ascii="ITC Avant Garde Gothic" w:hAnsi="ITC Avant Garde Gothic" w:cs="Calibri"/>
          <w:bCs/>
          <w:i/>
          <w:color w:val="FF0000"/>
          <w:sz w:val="24"/>
          <w:szCs w:val="32"/>
        </w:rPr>
        <w:t>[5</w:t>
      </w:r>
      <w:r w:rsidRPr="007F128A">
        <w:rPr>
          <w:rFonts w:ascii="ITC Avant Garde Gothic" w:hAnsi="ITC Avant Garde Gothic" w:cs="Calibri"/>
          <w:bCs/>
          <w:i/>
          <w:color w:val="FF0000"/>
          <w:sz w:val="24"/>
          <w:szCs w:val="32"/>
        </w:rPr>
        <w:t>]</w:t>
      </w:r>
      <w:r w:rsidRPr="00693DB3">
        <w:rPr>
          <w:rFonts w:ascii="ITC Avant Garde Gothic" w:hAnsi="ITC Avant Garde Gothic" w:cs="Calibri"/>
          <w:bCs/>
          <w:sz w:val="24"/>
          <w:szCs w:val="32"/>
        </w:rPr>
        <w:t xml:space="preserve"> working days of the final meeting.</w:t>
      </w:r>
    </w:p>
    <w:p w:rsidR="007F128A" w:rsidP="00693DB3" w:rsidRDefault="007F128A" w14:paraId="6AC43FA6" w14:textId="05CAADEE">
      <w:pPr>
        <w:ind w:left="360"/>
        <w:jc w:val="both"/>
        <w:rPr>
          <w:rFonts w:ascii="ITC Avant Garde Gothic" w:hAnsi="ITC Avant Garde Gothic" w:cs="Calibri"/>
          <w:bCs/>
          <w:sz w:val="24"/>
          <w:szCs w:val="32"/>
        </w:rPr>
      </w:pPr>
    </w:p>
    <w:p w:rsidRPr="00ED7972" w:rsidR="007F128A" w:rsidP="00693DB3" w:rsidRDefault="00ED7972" w14:paraId="4B7F4938" w14:textId="672A1136">
      <w:pPr>
        <w:ind w:left="360"/>
        <w:jc w:val="both"/>
        <w:rPr>
          <w:rFonts w:ascii="ITC Avant Garde Gothic" w:hAnsi="ITC Avant Garde Gothic" w:cs="Calibri"/>
          <w:b/>
          <w:bCs/>
          <w:sz w:val="24"/>
          <w:szCs w:val="32"/>
        </w:rPr>
      </w:pPr>
      <w:r w:rsidRPr="00ED7972">
        <w:rPr>
          <w:rFonts w:ascii="ITC Avant Garde Gothic" w:hAnsi="ITC Avant Garde Gothic" w:cs="Calibri"/>
          <w:b/>
          <w:bCs/>
          <w:sz w:val="24"/>
          <w:szCs w:val="32"/>
        </w:rPr>
        <w:t>7</w:t>
      </w:r>
      <w:r w:rsidRPr="00ED7972" w:rsidR="007F128A">
        <w:rPr>
          <w:rFonts w:ascii="ITC Avant Garde Gothic" w:hAnsi="ITC Avant Garde Gothic" w:cs="Calibri"/>
          <w:b/>
          <w:bCs/>
          <w:sz w:val="24"/>
          <w:szCs w:val="32"/>
        </w:rPr>
        <w:t>.3 Stage 3</w:t>
      </w:r>
    </w:p>
    <w:p w:rsidR="007F128A" w:rsidP="007F128A" w:rsidRDefault="007F128A" w14:paraId="06BD30B0" w14:textId="73622E1B">
      <w:pPr>
        <w:ind w:left="360"/>
        <w:jc w:val="both"/>
        <w:rPr>
          <w:rFonts w:ascii="ITC Avant Garde Gothic" w:hAnsi="ITC Avant Garde Gothic" w:cs="Calibri"/>
          <w:bCs/>
          <w:sz w:val="24"/>
          <w:szCs w:val="32"/>
        </w:rPr>
      </w:pPr>
      <w:r w:rsidRPr="00693DB3">
        <w:rPr>
          <w:rFonts w:ascii="ITC Avant Garde Gothic" w:hAnsi="ITC Avant Garde Gothic" w:cs="Calibri"/>
          <w:bCs/>
          <w:sz w:val="24"/>
          <w:szCs w:val="32"/>
        </w:rPr>
        <w:t xml:space="preserve">In </w:t>
      </w:r>
      <w:r w:rsidR="00344997">
        <w:rPr>
          <w:rFonts w:ascii="ITC Avant Garde Gothic" w:hAnsi="ITC Avant Garde Gothic" w:cs="Calibri"/>
          <w:bCs/>
          <w:sz w:val="24"/>
          <w:szCs w:val="32"/>
        </w:rPr>
        <w:t xml:space="preserve">circumstances where the </w:t>
      </w:r>
      <w:r w:rsidRPr="00693DB3">
        <w:rPr>
          <w:rFonts w:ascii="ITC Avant Garde Gothic" w:hAnsi="ITC Avant Garde Gothic" w:cs="Calibri"/>
          <w:bCs/>
          <w:sz w:val="24"/>
          <w:szCs w:val="32"/>
        </w:rPr>
        <w:t>grievance</w:t>
      </w:r>
      <w:r w:rsidR="00344997">
        <w:rPr>
          <w:rFonts w:ascii="ITC Avant Garde Gothic" w:hAnsi="ITC Avant Garde Gothic" w:cs="Calibri"/>
          <w:bCs/>
          <w:sz w:val="24"/>
          <w:szCs w:val="32"/>
        </w:rPr>
        <w:t xml:space="preserve">/complaint is not </w:t>
      </w:r>
      <w:r w:rsidRPr="00693DB3">
        <w:rPr>
          <w:rFonts w:ascii="ITC Avant Garde Gothic" w:hAnsi="ITC Avant Garde Gothic" w:cs="Calibri"/>
          <w:bCs/>
          <w:sz w:val="24"/>
          <w:szCs w:val="32"/>
        </w:rPr>
        <w:t>resolved</w:t>
      </w:r>
      <w:r>
        <w:rPr>
          <w:rFonts w:ascii="ITC Avant Garde Gothic" w:hAnsi="ITC Avant Garde Gothic" w:cs="Calibri"/>
          <w:bCs/>
          <w:sz w:val="24"/>
          <w:szCs w:val="32"/>
        </w:rPr>
        <w:t xml:space="preserve"> at stage 2</w:t>
      </w:r>
      <w:r w:rsidRPr="00693DB3">
        <w:rPr>
          <w:rFonts w:ascii="ITC Avant Garde Gothic" w:hAnsi="ITC Avant Garde Gothic" w:cs="Calibri"/>
          <w:bCs/>
          <w:sz w:val="24"/>
          <w:szCs w:val="32"/>
        </w:rPr>
        <w:t>,</w:t>
      </w:r>
      <w:r>
        <w:rPr>
          <w:rFonts w:ascii="ITC Avant Garde Gothic" w:hAnsi="ITC Avant Garde Gothic" w:cs="Calibri"/>
          <w:bCs/>
          <w:sz w:val="24"/>
          <w:szCs w:val="32"/>
        </w:rPr>
        <w:t xml:space="preserve"> there will be no further consideration of the matter by the firm.  </w:t>
      </w:r>
      <w:r w:rsidRPr="007F128A">
        <w:rPr>
          <w:rFonts w:ascii="ITC Avant Garde Gothic" w:hAnsi="ITC Avant Garde Gothic" w:cs="Calibri"/>
          <w:bCs/>
          <w:sz w:val="24"/>
          <w:szCs w:val="32"/>
        </w:rPr>
        <w:t>Should the employee be dissatisfied with the final decision and wish to pursue the matter further she/he may refer the matter to an appropriate third party, e.g. Workplace Relations Commission.</w:t>
      </w:r>
      <w:r>
        <w:rPr>
          <w:rFonts w:ascii="ITC Avant Garde Gothic" w:hAnsi="ITC Avant Garde Gothic" w:cs="Calibri"/>
          <w:bCs/>
          <w:sz w:val="24"/>
          <w:szCs w:val="32"/>
        </w:rPr>
        <w:t xml:space="preserve">  </w:t>
      </w:r>
    </w:p>
    <w:p w:rsidR="007F128A" w:rsidP="009D5353" w:rsidRDefault="007F128A" w14:paraId="67D392E2" w14:textId="77777777">
      <w:pPr>
        <w:ind w:firstLine="360"/>
        <w:jc w:val="both"/>
        <w:rPr>
          <w:rFonts w:ascii="ITC Avant Garde Gothic" w:hAnsi="ITC Avant Garde Gothic" w:cs="Calibri"/>
          <w:b/>
          <w:sz w:val="24"/>
          <w:szCs w:val="32"/>
        </w:rPr>
      </w:pPr>
    </w:p>
    <w:p w:rsidRPr="00ED7972" w:rsidR="0062652F" w:rsidP="00ED7972" w:rsidRDefault="007F128A" w14:paraId="72FEE848" w14:textId="7BB2AB56">
      <w:pPr>
        <w:pStyle w:val="ListParagraph"/>
        <w:numPr>
          <w:ilvl w:val="0"/>
          <w:numId w:val="27"/>
        </w:numPr>
        <w:jc w:val="both"/>
        <w:rPr>
          <w:rFonts w:ascii="ITC Avant Garde Gothic" w:hAnsi="ITC Avant Garde Gothic" w:cs="Calibri"/>
          <w:b/>
          <w:sz w:val="24"/>
          <w:szCs w:val="32"/>
        </w:rPr>
      </w:pPr>
      <w:r w:rsidRPr="00ED7972">
        <w:rPr>
          <w:rFonts w:ascii="ITC Avant Garde Gothic" w:hAnsi="ITC Avant Garde Gothic" w:cs="Calibri"/>
          <w:b/>
          <w:sz w:val="24"/>
          <w:szCs w:val="32"/>
        </w:rPr>
        <w:t>Legislation</w:t>
      </w:r>
    </w:p>
    <w:p w:rsidRPr="00ED7972" w:rsidR="0062652F" w:rsidP="00ED7972" w:rsidRDefault="007F128A" w14:paraId="557E80C4" w14:textId="0B25EBDA">
      <w:pPr>
        <w:ind w:left="360"/>
        <w:jc w:val="both"/>
        <w:rPr>
          <w:rFonts w:ascii="ITC Avant Garde Gothic" w:hAnsi="ITC Avant Garde Gothic" w:cs="Calibri"/>
          <w:bCs/>
          <w:sz w:val="24"/>
          <w:szCs w:val="24"/>
        </w:rPr>
      </w:pPr>
      <w:r w:rsidRPr="00ED7972">
        <w:rPr>
          <w:rFonts w:ascii="ITC Avant Garde Gothic" w:hAnsi="ITC Avant Garde Gothic" w:cs="Calibri"/>
          <w:bCs/>
          <w:sz w:val="24"/>
          <w:szCs w:val="24"/>
        </w:rPr>
        <w:t>SI 146/200</w:t>
      </w:r>
      <w:r w:rsidRPr="00ED7972" w:rsidR="007A592D">
        <w:rPr>
          <w:rFonts w:ascii="ITC Avant Garde Gothic" w:hAnsi="ITC Avant Garde Gothic" w:cs="Calibri"/>
          <w:bCs/>
          <w:sz w:val="24"/>
          <w:szCs w:val="24"/>
        </w:rPr>
        <w:t>0 Industrial Relations Act 1990 (Code of Practice</w:t>
      </w:r>
      <w:r w:rsidRPr="00ED7972" w:rsidR="0007476E">
        <w:rPr>
          <w:rFonts w:ascii="ITC Avant Garde Gothic" w:hAnsi="ITC Avant Garde Gothic" w:cs="Calibri"/>
          <w:bCs/>
          <w:sz w:val="24"/>
          <w:szCs w:val="24"/>
        </w:rPr>
        <w:t xml:space="preserve"> on Grievance and Disciplinary Procedures)(Declaration) Order, 2000</w:t>
      </w:r>
    </w:p>
    <w:p w:rsidRPr="00C33BAC" w:rsidR="0062652F" w:rsidP="003141B4" w:rsidRDefault="0062652F" w14:paraId="4B1F511A" w14:textId="77777777">
      <w:pPr>
        <w:jc w:val="both"/>
        <w:rPr>
          <w:rFonts w:ascii="ITC Avant Garde Gothic" w:hAnsi="ITC Avant Garde Gothic" w:cs="Calibri"/>
          <w:b/>
          <w:sz w:val="26"/>
          <w:szCs w:val="26"/>
        </w:rPr>
      </w:pPr>
    </w:p>
    <w:p w:rsidR="003141B4" w:rsidP="003141B4" w:rsidRDefault="003141B4" w14:paraId="0C3DE6A6" w14:textId="77777777">
      <w:pPr>
        <w:jc w:val="both"/>
        <w:rPr>
          <w:rFonts w:ascii="ITC Avant Garde Gothic" w:hAnsi="ITC Avant Garde Gothic" w:cs="Calibri"/>
          <w:b/>
          <w:sz w:val="26"/>
          <w:szCs w:val="26"/>
        </w:rPr>
      </w:pPr>
      <w:r>
        <w:rPr>
          <w:rFonts w:ascii="ITC Avant Garde Gothic" w:hAnsi="ITC Avant Garde Gothic" w:cs="Calibri"/>
          <w:b/>
          <w:sz w:val="26"/>
          <w:szCs w:val="26"/>
        </w:rPr>
        <w:t>Signed:</w:t>
      </w:r>
    </w:p>
    <w:p w:rsidRPr="003B674C" w:rsidR="003141B4" w:rsidP="003141B4" w:rsidRDefault="003141B4" w14:paraId="65F9C3DC" w14:textId="77777777">
      <w:pPr>
        <w:jc w:val="both"/>
        <w:rPr>
          <w:rFonts w:ascii="ITC Avant Garde Gothic" w:hAnsi="ITC Avant Garde Gothic" w:cs="Calibri"/>
          <w:b/>
          <w:sz w:val="26"/>
          <w:szCs w:val="26"/>
        </w:rPr>
      </w:pPr>
    </w:p>
    <w:p w:rsidR="003141B4" w:rsidP="003141B4" w:rsidRDefault="003141B4" w14:paraId="532EB8A1" w14:textId="77777777">
      <w:pPr>
        <w:jc w:val="both"/>
        <w:rPr>
          <w:rFonts w:ascii="ITC Avant Garde Gothic" w:hAnsi="ITC Avant Garde Gothic" w:cs="Calibri"/>
          <w:b/>
          <w:sz w:val="26"/>
          <w:szCs w:val="26"/>
        </w:rPr>
      </w:pPr>
      <w:r>
        <w:rPr>
          <w:rFonts w:ascii="ITC Avant Garde Gothic" w:hAnsi="ITC Avant Garde Gothic" w:cs="Calibri"/>
          <w:b/>
          <w:sz w:val="26"/>
          <w:szCs w:val="26"/>
        </w:rPr>
        <w:t>Dated</w:t>
      </w:r>
      <w:r w:rsidRPr="003B674C">
        <w:rPr>
          <w:rFonts w:ascii="ITC Avant Garde Gothic" w:hAnsi="ITC Avant Garde Gothic" w:cs="Calibri"/>
          <w:b/>
          <w:sz w:val="26"/>
          <w:szCs w:val="26"/>
        </w:rPr>
        <w:t>:</w:t>
      </w:r>
    </w:p>
    <w:p w:rsidR="003141B4" w:rsidP="003141B4" w:rsidRDefault="003141B4" w14:paraId="5023141B" w14:textId="77777777">
      <w:pPr>
        <w:rPr>
          <w:rFonts w:ascii="ITC Avant Garde Gothic" w:hAnsi="ITC Avant Garde Gothic" w:cs="Calibri"/>
          <w:b/>
          <w:sz w:val="26"/>
          <w:szCs w:val="26"/>
        </w:rPr>
      </w:pPr>
    </w:p>
    <w:p w:rsidR="0077002D" w:rsidP="00C302E3" w:rsidRDefault="007E0407" w14:paraId="562C75D1" w14:textId="5E928AA2">
      <w:pPr>
        <w:rPr>
          <w:rFonts w:ascii="ITC Avant Garde Gothic" w:hAnsi="ITC Avant Garde Gothic" w:cs="Calibri"/>
          <w:b/>
          <w:sz w:val="26"/>
          <w:szCs w:val="26"/>
        </w:rPr>
      </w:pPr>
      <w:r>
        <w:rPr>
          <w:rFonts w:ascii="ITC Avant Garde Gothic" w:hAnsi="ITC Avant Garde Gothic" w:cs="Calibri"/>
          <w:b/>
          <w:sz w:val="26"/>
          <w:szCs w:val="26"/>
        </w:rPr>
        <w:t>Date of next review:</w:t>
      </w:r>
    </w:p>
    <w:p w:rsidR="008C6E35" w:rsidP="00C302E3" w:rsidRDefault="008C6E35" w14:paraId="36DD4CBB" w14:textId="62D580A4">
      <w:pPr>
        <w:rPr>
          <w:rFonts w:ascii="ITC Avant Garde Gothic" w:hAnsi="ITC Avant Garde Gothic" w:cs="Calibri"/>
          <w:b/>
          <w:sz w:val="26"/>
          <w:szCs w:val="26"/>
        </w:rPr>
      </w:pPr>
    </w:p>
    <w:p w:rsidR="008C6E35" w:rsidP="00C302E3" w:rsidRDefault="008C6E35" w14:paraId="33B50432" w14:textId="426ECC3A">
      <w:pPr>
        <w:rPr>
          <w:rFonts w:ascii="ITC Avant Garde Gothic" w:hAnsi="ITC Avant Garde Gothic" w:cs="Calibri"/>
          <w:b/>
          <w:sz w:val="26"/>
          <w:szCs w:val="26"/>
        </w:rPr>
      </w:pPr>
    </w:p>
    <w:p w:rsidR="008C6E35" w:rsidP="00C302E3" w:rsidRDefault="008C6E35" w14:paraId="2F9DB3A6" w14:textId="5001B455">
      <w:pPr>
        <w:rPr>
          <w:rFonts w:ascii="ITC Avant Garde Gothic" w:hAnsi="ITC Avant Garde Gothic" w:cs="Calibri"/>
          <w:b/>
          <w:sz w:val="26"/>
          <w:szCs w:val="26"/>
        </w:rPr>
      </w:pPr>
    </w:p>
    <w:p w:rsidR="008C6E35" w:rsidP="00C302E3" w:rsidRDefault="008C6E35" w14:paraId="6C6FF03A" w14:textId="1D5FC8A0">
      <w:pPr>
        <w:rPr>
          <w:rFonts w:ascii="ITC Avant Garde Gothic" w:hAnsi="ITC Avant Garde Gothic" w:cs="Calibri"/>
          <w:b/>
          <w:sz w:val="26"/>
          <w:szCs w:val="26"/>
        </w:rPr>
      </w:pPr>
    </w:p>
    <w:p w:rsidR="008C6E35" w:rsidP="00C302E3" w:rsidRDefault="008C6E35" w14:paraId="7EA056CC" w14:textId="682EC48C">
      <w:pPr>
        <w:rPr>
          <w:rFonts w:ascii="ITC Avant Garde Gothic" w:hAnsi="ITC Avant Garde Gothic" w:cs="Calibri"/>
          <w:b/>
          <w:sz w:val="26"/>
          <w:szCs w:val="26"/>
        </w:rPr>
      </w:pPr>
    </w:p>
    <w:p w:rsidR="008C6E35" w:rsidP="00C302E3" w:rsidRDefault="008C6E35" w14:paraId="65371330" w14:textId="0CE7FA99">
      <w:pPr>
        <w:rPr>
          <w:rFonts w:ascii="ITC Avant Garde Gothic" w:hAnsi="ITC Avant Garde Gothic" w:cs="Calibri"/>
          <w:b/>
          <w:sz w:val="26"/>
          <w:szCs w:val="26"/>
        </w:rPr>
      </w:pPr>
    </w:p>
    <w:p w:rsidR="008C6E35" w:rsidP="00C302E3" w:rsidRDefault="008C6E35" w14:paraId="3A85711C" w14:textId="2C511B7C">
      <w:pPr>
        <w:rPr>
          <w:rFonts w:ascii="ITC Avant Garde Gothic" w:hAnsi="ITC Avant Garde Gothic" w:cs="Calibri"/>
          <w:b/>
          <w:sz w:val="26"/>
          <w:szCs w:val="26"/>
        </w:rPr>
      </w:pPr>
    </w:p>
    <w:p w:rsidR="008C6E35" w:rsidP="00C302E3" w:rsidRDefault="008C6E35" w14:paraId="3E98357F" w14:textId="70490D9E">
      <w:pPr>
        <w:rPr>
          <w:rFonts w:ascii="ITC Avant Garde Gothic" w:hAnsi="ITC Avant Garde Gothic" w:cs="Calibri"/>
          <w:b/>
          <w:sz w:val="26"/>
          <w:szCs w:val="26"/>
        </w:rPr>
      </w:pPr>
    </w:p>
    <w:p w:rsidR="008C6E35" w:rsidP="00C302E3" w:rsidRDefault="008C6E35" w14:paraId="3D9C675A" w14:textId="3435B266">
      <w:pPr>
        <w:rPr>
          <w:rFonts w:ascii="ITC Avant Garde Gothic" w:hAnsi="ITC Avant Garde Gothic" w:cs="Calibri"/>
          <w:b/>
          <w:sz w:val="26"/>
          <w:szCs w:val="26"/>
        </w:rPr>
      </w:pPr>
    </w:p>
    <w:p w:rsidR="008C6E35" w:rsidP="00C302E3" w:rsidRDefault="008C6E35" w14:paraId="0B09D092" w14:textId="12931888">
      <w:pPr>
        <w:rPr>
          <w:rFonts w:ascii="ITC Avant Garde Gothic" w:hAnsi="ITC Avant Garde Gothic" w:cs="Calibri"/>
          <w:b/>
          <w:sz w:val="26"/>
          <w:szCs w:val="26"/>
        </w:rPr>
      </w:pPr>
    </w:p>
    <w:p w:rsidR="008C6E35" w:rsidP="00C302E3" w:rsidRDefault="008C6E35" w14:paraId="3020C252" w14:textId="73CB7E01">
      <w:pPr>
        <w:rPr>
          <w:rFonts w:ascii="ITC Avant Garde Gothic" w:hAnsi="ITC Avant Garde Gothic" w:cs="Calibri"/>
          <w:b/>
          <w:sz w:val="26"/>
          <w:szCs w:val="26"/>
        </w:rPr>
      </w:pPr>
    </w:p>
    <w:p w:rsidR="008C6E35" w:rsidP="00C302E3" w:rsidRDefault="008C6E35" w14:paraId="60ADF1BC" w14:textId="0C1F9F6D">
      <w:pPr>
        <w:rPr>
          <w:rFonts w:ascii="ITC Avant Garde Gothic" w:hAnsi="ITC Avant Garde Gothic" w:cs="Calibri"/>
          <w:b/>
          <w:sz w:val="26"/>
          <w:szCs w:val="26"/>
        </w:rPr>
      </w:pPr>
    </w:p>
    <w:p w:rsidR="008C6E35" w:rsidP="00C302E3" w:rsidRDefault="008C6E35" w14:paraId="3433E22E" w14:textId="4578C06C">
      <w:pPr>
        <w:rPr>
          <w:rFonts w:ascii="ITC Avant Garde Gothic" w:hAnsi="ITC Avant Garde Gothic" w:cs="Calibri"/>
          <w:b/>
          <w:sz w:val="26"/>
          <w:szCs w:val="26"/>
        </w:rPr>
      </w:pPr>
    </w:p>
    <w:p w:rsidR="008C6E35" w:rsidP="00C302E3" w:rsidRDefault="008C6E35" w14:paraId="447AD48A" w14:textId="37387BCA">
      <w:pPr>
        <w:rPr>
          <w:rFonts w:ascii="ITC Avant Garde Gothic" w:hAnsi="ITC Avant Garde Gothic" w:cs="Calibri"/>
          <w:b/>
          <w:sz w:val="26"/>
          <w:szCs w:val="26"/>
        </w:rPr>
      </w:pPr>
    </w:p>
    <w:p w:rsidR="008C6E35" w:rsidP="00C302E3" w:rsidRDefault="008C6E35" w14:paraId="0CF1BD11" w14:textId="30EEEFFF">
      <w:pPr>
        <w:rPr>
          <w:rFonts w:ascii="ITC Avant Garde Gothic" w:hAnsi="ITC Avant Garde Gothic" w:cs="Calibri"/>
          <w:b/>
          <w:sz w:val="26"/>
          <w:szCs w:val="26"/>
        </w:rPr>
      </w:pPr>
    </w:p>
    <w:p w:rsidR="008C6E35" w:rsidP="00C302E3" w:rsidRDefault="008C6E35" w14:paraId="5979D3AA" w14:textId="31BA0C48">
      <w:pPr>
        <w:rPr>
          <w:rFonts w:ascii="ITC Avant Garde Gothic" w:hAnsi="ITC Avant Garde Gothic" w:cs="Calibri"/>
          <w:b/>
          <w:sz w:val="26"/>
          <w:szCs w:val="26"/>
        </w:rPr>
      </w:pPr>
    </w:p>
    <w:p w:rsidR="008C6E35" w:rsidP="00C302E3" w:rsidRDefault="008C6E35" w14:paraId="4975F2BC" w14:textId="4CEDE233">
      <w:pPr>
        <w:rPr>
          <w:rFonts w:ascii="ITC Avant Garde Gothic" w:hAnsi="ITC Avant Garde Gothic" w:cs="Calibri"/>
          <w:b/>
          <w:sz w:val="26"/>
          <w:szCs w:val="26"/>
        </w:rPr>
      </w:pPr>
    </w:p>
    <w:p w:rsidR="008C6E35" w:rsidP="00C302E3" w:rsidRDefault="008C6E35" w14:paraId="5D0B9871" w14:textId="20E3FFB1">
      <w:pPr>
        <w:rPr>
          <w:rFonts w:ascii="ITC Avant Garde Gothic" w:hAnsi="ITC Avant Garde Gothic" w:cs="Calibri"/>
          <w:b/>
          <w:sz w:val="26"/>
          <w:szCs w:val="26"/>
        </w:rPr>
      </w:pPr>
    </w:p>
    <w:p w:rsidR="008C6E35" w:rsidP="00C302E3" w:rsidRDefault="008C6E35" w14:paraId="65D4FE91" w14:textId="3736F5A4">
      <w:pPr>
        <w:rPr>
          <w:rFonts w:ascii="ITC Avant Garde Gothic" w:hAnsi="ITC Avant Garde Gothic" w:cs="Calibri"/>
          <w:b/>
          <w:sz w:val="26"/>
          <w:szCs w:val="26"/>
        </w:rPr>
      </w:pPr>
    </w:p>
    <w:p w:rsidR="008C6E35" w:rsidP="00C302E3" w:rsidRDefault="008C6E35" w14:paraId="527A5CCF" w14:textId="3B474EEF">
      <w:pPr>
        <w:rPr>
          <w:rFonts w:ascii="ITC Avant Garde Gothic" w:hAnsi="ITC Avant Garde Gothic" w:cs="Calibri"/>
          <w:b/>
          <w:sz w:val="26"/>
          <w:szCs w:val="26"/>
        </w:rPr>
      </w:pPr>
    </w:p>
    <w:p w:rsidR="008C6E35" w:rsidP="00C302E3" w:rsidRDefault="008C6E35" w14:paraId="39AC0995" w14:textId="17F85C0B">
      <w:pPr>
        <w:rPr>
          <w:rFonts w:ascii="ITC Avant Garde Gothic" w:hAnsi="ITC Avant Garde Gothic" w:cs="Calibri"/>
          <w:b/>
          <w:sz w:val="26"/>
          <w:szCs w:val="26"/>
        </w:rPr>
      </w:pPr>
    </w:p>
    <w:p w:rsidR="008C6E35" w:rsidP="00C302E3" w:rsidRDefault="008C6E35" w14:paraId="2DEFCD57" w14:textId="63A5570C">
      <w:pPr>
        <w:rPr>
          <w:rFonts w:ascii="ITC Avant Garde Gothic" w:hAnsi="ITC Avant Garde Gothic" w:cs="Calibri"/>
          <w:b/>
          <w:sz w:val="26"/>
          <w:szCs w:val="26"/>
        </w:rPr>
      </w:pPr>
    </w:p>
    <w:p w:rsidR="008C6E35" w:rsidP="00C302E3" w:rsidRDefault="008C6E35" w14:paraId="59095C65" w14:textId="572A8441">
      <w:pPr>
        <w:rPr>
          <w:rFonts w:ascii="ITC Avant Garde Gothic" w:hAnsi="ITC Avant Garde Gothic" w:cs="Calibri"/>
          <w:b/>
          <w:sz w:val="26"/>
          <w:szCs w:val="26"/>
        </w:rPr>
      </w:pPr>
    </w:p>
    <w:p w:rsidR="008C6E35" w:rsidP="00C302E3" w:rsidRDefault="008C6E35" w14:paraId="15208B3B" w14:textId="1C8A1334">
      <w:pPr>
        <w:rPr>
          <w:rFonts w:ascii="ITC Avant Garde Gothic" w:hAnsi="ITC Avant Garde Gothic" w:cs="Calibri"/>
          <w:b/>
          <w:sz w:val="26"/>
          <w:szCs w:val="26"/>
        </w:rPr>
      </w:pPr>
    </w:p>
    <w:p w:rsidR="008C6E35" w:rsidP="00C302E3" w:rsidRDefault="008C6E35" w14:paraId="780F7147" w14:textId="0379A443">
      <w:pPr>
        <w:rPr>
          <w:rFonts w:ascii="ITC Avant Garde Gothic" w:hAnsi="ITC Avant Garde Gothic" w:cs="Calibri"/>
          <w:b/>
          <w:sz w:val="26"/>
          <w:szCs w:val="26"/>
        </w:rPr>
      </w:pPr>
    </w:p>
    <w:p w:rsidR="008C6E35" w:rsidP="00C302E3" w:rsidRDefault="008C6E35" w14:paraId="6C9F4E5E" w14:textId="368E568C">
      <w:pPr>
        <w:rPr>
          <w:rFonts w:ascii="ITC Avant Garde Gothic" w:hAnsi="ITC Avant Garde Gothic" w:cs="Calibri"/>
          <w:b/>
          <w:sz w:val="26"/>
          <w:szCs w:val="26"/>
        </w:rPr>
      </w:pPr>
    </w:p>
    <w:p w:rsidR="008C6E35" w:rsidP="00C302E3" w:rsidRDefault="008C6E35" w14:paraId="0D9B1001" w14:textId="10C1B35C">
      <w:pPr>
        <w:rPr>
          <w:rFonts w:ascii="ITC Avant Garde Gothic" w:hAnsi="ITC Avant Garde Gothic" w:cs="Calibri"/>
          <w:b/>
          <w:sz w:val="26"/>
          <w:szCs w:val="26"/>
        </w:rPr>
      </w:pPr>
    </w:p>
    <w:p w:rsidR="008C6E35" w:rsidP="00C302E3" w:rsidRDefault="008C6E35" w14:paraId="720A7E5A" w14:textId="179E29CD">
      <w:pPr>
        <w:rPr>
          <w:rFonts w:ascii="ITC Avant Garde Gothic" w:hAnsi="ITC Avant Garde Gothic" w:cs="Calibri"/>
          <w:b/>
          <w:sz w:val="26"/>
          <w:szCs w:val="26"/>
        </w:rPr>
      </w:pPr>
    </w:p>
    <w:p w:rsidR="008C6E35" w:rsidP="00C302E3" w:rsidRDefault="008C6E35" w14:paraId="29B64E8D" w14:textId="51F05016">
      <w:pPr>
        <w:rPr>
          <w:rFonts w:ascii="ITC Avant Garde Gothic" w:hAnsi="ITC Avant Garde Gothic" w:cs="Calibri"/>
          <w:b/>
          <w:sz w:val="26"/>
          <w:szCs w:val="26"/>
        </w:rPr>
      </w:pPr>
    </w:p>
    <w:p w:rsidR="008C6E35" w:rsidP="00C302E3" w:rsidRDefault="008C6E35" w14:paraId="0B3D462B" w14:textId="48B9A1DC">
      <w:pPr>
        <w:rPr>
          <w:rFonts w:ascii="ITC Avant Garde Gothic" w:hAnsi="ITC Avant Garde Gothic" w:cs="Calibri"/>
          <w:b/>
          <w:sz w:val="26"/>
          <w:szCs w:val="26"/>
        </w:rPr>
      </w:pPr>
    </w:p>
    <w:p w:rsidR="008C6E35" w:rsidP="00C302E3" w:rsidRDefault="008C6E35" w14:paraId="14833E48" w14:textId="09F8FCF8">
      <w:pPr>
        <w:rPr>
          <w:rFonts w:ascii="ITC Avant Garde Gothic" w:hAnsi="ITC Avant Garde Gothic" w:cs="Calibri"/>
          <w:b/>
          <w:sz w:val="26"/>
          <w:szCs w:val="26"/>
        </w:rPr>
      </w:pPr>
    </w:p>
    <w:p w:rsidR="008C6E35" w:rsidP="00C302E3" w:rsidRDefault="008C6E35" w14:paraId="300D5B09" w14:textId="0B6A30CE">
      <w:pPr>
        <w:rPr>
          <w:rFonts w:ascii="ITC Avant Garde Gothic" w:hAnsi="ITC Avant Garde Gothic" w:cs="Calibri"/>
          <w:b/>
          <w:sz w:val="26"/>
          <w:szCs w:val="26"/>
        </w:rPr>
      </w:pPr>
    </w:p>
    <w:p w:rsidR="008C6E35" w:rsidP="00C302E3" w:rsidRDefault="008C6E35" w14:paraId="03DEFBB9" w14:textId="1C6B941E">
      <w:pPr>
        <w:rPr>
          <w:rFonts w:ascii="ITC Avant Garde Gothic" w:hAnsi="ITC Avant Garde Gothic" w:cs="Calibri"/>
          <w:b/>
          <w:sz w:val="26"/>
          <w:szCs w:val="26"/>
        </w:rPr>
      </w:pPr>
    </w:p>
    <w:p w:rsidR="008C6E35" w:rsidP="00C302E3" w:rsidRDefault="008C6E35" w14:paraId="661E074E" w14:textId="290B3552">
      <w:pPr>
        <w:rPr>
          <w:rFonts w:ascii="ITC Avant Garde Gothic" w:hAnsi="ITC Avant Garde Gothic" w:cs="Calibri"/>
          <w:b/>
          <w:sz w:val="26"/>
          <w:szCs w:val="26"/>
        </w:rPr>
      </w:pPr>
    </w:p>
    <w:p w:rsidR="008C6E35" w:rsidP="00C302E3" w:rsidRDefault="008C6E35" w14:paraId="2E09598A" w14:textId="37BCD94D">
      <w:pPr>
        <w:rPr>
          <w:rFonts w:ascii="ITC Avant Garde Gothic" w:hAnsi="ITC Avant Garde Gothic" w:cs="Calibri"/>
          <w:b/>
          <w:sz w:val="26"/>
          <w:szCs w:val="26"/>
        </w:rPr>
      </w:pPr>
    </w:p>
    <w:p w:rsidR="008C6E35" w:rsidP="00C302E3" w:rsidRDefault="008C6E35" w14:paraId="62E93477" w14:textId="278E9CBD">
      <w:pPr>
        <w:rPr>
          <w:rFonts w:ascii="ITC Avant Garde Gothic" w:hAnsi="ITC Avant Garde Gothic" w:cs="Calibri"/>
          <w:b/>
          <w:sz w:val="26"/>
          <w:szCs w:val="26"/>
        </w:rPr>
      </w:pPr>
    </w:p>
    <w:p w:rsidR="008C6E35" w:rsidP="00C302E3" w:rsidRDefault="008C6E35" w14:paraId="251FBA88" w14:textId="4D43ABE7">
      <w:pPr>
        <w:rPr>
          <w:rFonts w:ascii="ITC Avant Garde Gothic" w:hAnsi="ITC Avant Garde Gothic" w:cs="Calibri"/>
          <w:b/>
          <w:sz w:val="26"/>
          <w:szCs w:val="26"/>
        </w:rPr>
      </w:pPr>
    </w:p>
    <w:p w:rsidR="008C6E35" w:rsidP="008C6E35" w:rsidRDefault="008C6E35" w14:paraId="42811FED" w14:textId="77777777">
      <w:pPr>
        <w:jc w:val="center"/>
        <w:rPr>
          <w:rFonts w:ascii="ITC Avant Garde Gothic" w:hAnsi="ITC Avant Garde Gothic" w:cs="Calibri"/>
          <w:b/>
          <w:sz w:val="26"/>
          <w:szCs w:val="26"/>
        </w:rPr>
      </w:pPr>
      <w:r>
        <w:rPr>
          <w:rFonts w:ascii="ITC Avant Garde Gothic" w:hAnsi="ITC Avant Garde Gothic" w:cs="Calibri"/>
          <w:b/>
          <w:sz w:val="26"/>
          <w:szCs w:val="26"/>
        </w:rPr>
        <w:t>Appendix A</w:t>
      </w:r>
    </w:p>
    <w:p w:rsidR="008C6E35" w:rsidP="008C6E35" w:rsidRDefault="008C6E35" w14:paraId="6EB29745" w14:textId="77777777">
      <w:pPr>
        <w:rPr>
          <w:rFonts w:ascii="ITC Avant Garde Gothic" w:hAnsi="ITC Avant Garde Gothic" w:cs="Calibri"/>
          <w:b/>
          <w:sz w:val="26"/>
          <w:szCs w:val="26"/>
        </w:rPr>
      </w:pPr>
    </w:p>
    <w:p w:rsidRPr="00B71A9C" w:rsidR="008C6E35" w:rsidP="008C6E35" w:rsidRDefault="008C6E35" w14:paraId="5462198B" w14:textId="77777777">
      <w:pPr>
        <w:pStyle w:val="Heading1"/>
        <w:pBdr>
          <w:bottom w:val="single" w:color="DDDDDD" w:sz="6" w:space="8"/>
        </w:pBdr>
        <w:shd w:val="clear" w:color="auto" w:fill="FFFFFF"/>
        <w:spacing w:before="360" w:after="150"/>
        <w:jc w:val="both"/>
        <w:rPr>
          <w:rFonts w:ascii="Arial" w:hAnsi="Arial" w:cs="Arial"/>
          <w:b w:val="0"/>
          <w:bCs w:val="0"/>
          <w:color w:val="054F6B"/>
          <w:spacing w:val="-15"/>
          <w:sz w:val="32"/>
          <w:szCs w:val="32"/>
          <w:lang w:val="en-IE" w:eastAsia="en-IE"/>
        </w:rPr>
      </w:pPr>
      <w:r w:rsidRPr="00B71A9C">
        <w:rPr>
          <w:rFonts w:ascii="Arial" w:hAnsi="Arial" w:cs="Arial"/>
          <w:b w:val="0"/>
          <w:bCs w:val="0"/>
          <w:color w:val="054F6B"/>
          <w:spacing w:val="-15"/>
          <w:sz w:val="32"/>
          <w:szCs w:val="32"/>
        </w:rPr>
        <w:t>S.I. No. 146/2000 - Industrial Relations Act, 1990 (Code of Practice on Grievance and Disciplinary Procedures) (Declaration) Order, 2000</w:t>
      </w:r>
    </w:p>
    <w:p w:rsidR="008C6E35" w:rsidP="008C6E35" w:rsidRDefault="008C6E35" w14:paraId="527ABD7D" w14:textId="77777777">
      <w:pPr>
        <w:spacing w:before="75" w:after="75"/>
        <w:jc w:val="both"/>
        <w:rPr>
          <w:sz w:val="24"/>
          <w:szCs w:val="24"/>
        </w:rPr>
      </w:pPr>
      <w:r>
        <w:rPr>
          <w:sz w:val="32"/>
          <w:szCs w:val="32"/>
        </w:rPr>
        <w:pict w14:anchorId="1ED73E63">
          <v:rect id="_x0000_i1025" style="width:0;height:0" o:hr="t" o:hrstd="t" o:hrnoshade="t" o:hralign="center" fillcolor="#666" stroked="f"/>
        </w:pict>
      </w:r>
    </w:p>
    <w:tbl>
      <w:tblPr>
        <w:tblW w:w="0" w:type="auto"/>
        <w:tblCellMar>
          <w:top w:w="15" w:type="dxa"/>
          <w:left w:w="15" w:type="dxa"/>
          <w:bottom w:w="15" w:type="dxa"/>
          <w:right w:w="15" w:type="dxa"/>
        </w:tblCellMar>
        <w:tblLook w:val="04A0" w:firstRow="1" w:lastRow="0" w:firstColumn="1" w:lastColumn="0" w:noHBand="0" w:noVBand="1"/>
      </w:tblPr>
      <w:tblGrid>
        <w:gridCol w:w="6"/>
        <w:gridCol w:w="6"/>
        <w:gridCol w:w="9060"/>
      </w:tblGrid>
      <w:tr w:rsidRPr="00B71A9C" w:rsidR="008C6E35" w:rsidTr="005C5D43" w14:paraId="7BE3C320" w14:textId="77777777">
        <w:tc>
          <w:tcPr>
            <w:tcW w:w="0" w:type="auto"/>
            <w:shd w:val="clear" w:color="auto" w:fill="auto"/>
            <w:tcMar>
              <w:top w:w="0" w:type="dxa"/>
              <w:left w:w="0" w:type="dxa"/>
              <w:bottom w:w="0" w:type="dxa"/>
              <w:right w:w="0" w:type="dxa"/>
            </w:tcMar>
            <w:hideMark/>
          </w:tcPr>
          <w:p w:rsidRPr="00B71A9C" w:rsidR="008C6E35" w:rsidP="005C5D43" w:rsidRDefault="008C6E35" w14:paraId="49C45600" w14:textId="77777777">
            <w:pPr>
              <w:spacing w:before="75" w:after="75"/>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0C2425EE"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1CFCC76"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WHEREAS the Labour Relations Commission has prepared under subsection (1) of </w:t>
            </w:r>
            <w:hyperlink w:history="1" w:anchor="sec42" r:id="rId11">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w:history="1" r:id="rId12">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(No. 19 of 1990), a draft code of practice on grievance and disciplinary procedures and which code is proposed to replace the code set out in the Schedule to the </w:t>
            </w:r>
            <w:hyperlink w:history="1" r:id="rId13">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 Code of Practice on Disciplinary Procedures (Declaration) Order, 1996 ( </w:t>
            </w:r>
            <w:hyperlink w:history="1" r:id="rId14">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w:t>
            </w:r>
          </w:p>
        </w:tc>
      </w:tr>
      <w:tr w:rsidRPr="00B71A9C" w:rsidR="008C6E35" w:rsidTr="005C5D43" w14:paraId="48AB093A" w14:textId="77777777">
        <w:tc>
          <w:tcPr>
            <w:tcW w:w="0" w:type="auto"/>
            <w:shd w:val="clear" w:color="auto" w:fill="auto"/>
            <w:tcMar>
              <w:top w:w="0" w:type="dxa"/>
              <w:left w:w="0" w:type="dxa"/>
              <w:bottom w:w="0" w:type="dxa"/>
              <w:right w:w="0" w:type="dxa"/>
            </w:tcMar>
            <w:hideMark/>
          </w:tcPr>
          <w:p w:rsidRPr="00B71A9C" w:rsidR="008C6E35" w:rsidP="005C5D43" w:rsidRDefault="008C6E35" w14:paraId="6BC190EB"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BE16F98"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2830D89"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AND WHEREAS the Labour Relations Commission has complied with subsection (2) of that section and has submitted the draft code of practice to the Minister for Enterprise, Trade and Employment;</w:t>
            </w:r>
          </w:p>
        </w:tc>
      </w:tr>
      <w:tr w:rsidRPr="00B71A9C" w:rsidR="008C6E35" w:rsidTr="005C5D43" w14:paraId="0B769E74" w14:textId="77777777">
        <w:tc>
          <w:tcPr>
            <w:tcW w:w="0" w:type="auto"/>
            <w:shd w:val="clear" w:color="auto" w:fill="auto"/>
            <w:tcMar>
              <w:top w:w="0" w:type="dxa"/>
              <w:left w:w="0" w:type="dxa"/>
              <w:bottom w:w="0" w:type="dxa"/>
              <w:right w:w="0" w:type="dxa"/>
            </w:tcMar>
            <w:hideMark/>
          </w:tcPr>
          <w:p w:rsidRPr="00B71A9C" w:rsidR="008C6E35" w:rsidP="005C5D43" w:rsidRDefault="008C6E35" w14:paraId="648DC258"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D65A6BA"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FB9F19B"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 xml:space="preserve">NOW THEREFORE, I, Mary </w:t>
            </w:r>
            <w:proofErr w:type="spellStart"/>
            <w:r w:rsidRPr="00B71A9C">
              <w:rPr>
                <w:rFonts w:asciiTheme="minorHAnsi" w:hAnsiTheme="minorHAnsi" w:cstheme="minorHAnsi"/>
              </w:rPr>
              <w:t>Harney</w:t>
            </w:r>
            <w:proofErr w:type="spellEnd"/>
            <w:r w:rsidRPr="00B71A9C">
              <w:rPr>
                <w:rFonts w:asciiTheme="minorHAnsi" w:hAnsiTheme="minorHAnsi" w:cstheme="minorHAnsi"/>
              </w:rPr>
              <w:t>, Minister for Enterprise, Trade and Employment, in exercise of the powers conferred on me by subsections (3) and (6) of that section, the Labour (Transfer of Departmental Administration and Ministerial Functions) Order, 1993 ( </w:t>
            </w:r>
            <w:hyperlink w:history="1" r:id="rId15">
              <w:r w:rsidRPr="00B71A9C">
                <w:rPr>
                  <w:rStyle w:val="Hyperlink"/>
                  <w:rFonts w:asciiTheme="minorHAnsi" w:hAnsiTheme="minorHAnsi" w:cstheme="minorHAnsi"/>
                  <w:color w:val="006BA7"/>
                </w:rPr>
                <w:t>S.I. No. 18 of 1993</w:t>
              </w:r>
            </w:hyperlink>
            <w:r w:rsidRPr="00B71A9C">
              <w:rPr>
                <w:rFonts w:asciiTheme="minorHAnsi" w:hAnsiTheme="minorHAnsi" w:cstheme="minorHAnsi"/>
              </w:rPr>
              <w:t> ), and the Enterprise and Employment (Alteration of Name of Department and Title of Minister) Order, 1997 ( </w:t>
            </w:r>
            <w:hyperlink w:history="1" r:id="rId16">
              <w:r w:rsidRPr="00B71A9C">
                <w:rPr>
                  <w:rStyle w:val="Hyperlink"/>
                  <w:rFonts w:asciiTheme="minorHAnsi" w:hAnsiTheme="minorHAnsi" w:cstheme="minorHAnsi"/>
                  <w:color w:val="006BA7"/>
                </w:rPr>
                <w:t>S.I. No. 305 of 1997</w:t>
              </w:r>
            </w:hyperlink>
            <w:r w:rsidRPr="00B71A9C">
              <w:rPr>
                <w:rFonts w:asciiTheme="minorHAnsi" w:hAnsiTheme="minorHAnsi" w:cstheme="minorHAnsi"/>
              </w:rPr>
              <w:t> ), and after consultation with the Commission, hereby order as follows:</w:t>
            </w:r>
          </w:p>
        </w:tc>
      </w:tr>
      <w:tr w:rsidRPr="00B71A9C" w:rsidR="008C6E35" w:rsidTr="005C5D43" w14:paraId="1025DF71" w14:textId="77777777">
        <w:tc>
          <w:tcPr>
            <w:tcW w:w="0" w:type="auto"/>
            <w:shd w:val="clear" w:color="auto" w:fill="auto"/>
            <w:tcMar>
              <w:top w:w="0" w:type="dxa"/>
              <w:left w:w="0" w:type="dxa"/>
              <w:bottom w:w="0" w:type="dxa"/>
              <w:right w:w="0" w:type="dxa"/>
            </w:tcMar>
            <w:hideMark/>
          </w:tcPr>
          <w:p w:rsidRPr="00B71A9C" w:rsidR="008C6E35" w:rsidP="005C5D43" w:rsidRDefault="008C6E35" w14:paraId="60A98521"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2653DA5"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0FACA0B"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This Order may be cited as the Industrial Relations Act, 1990 (Code of Practice on Grievance and Disciplinary Procedures) (Declaration) Order, 2000.</w:t>
            </w:r>
          </w:p>
        </w:tc>
      </w:tr>
      <w:tr w:rsidRPr="00B71A9C" w:rsidR="008C6E35" w:rsidTr="005C5D43" w14:paraId="6EC3DC99" w14:textId="77777777">
        <w:tc>
          <w:tcPr>
            <w:tcW w:w="0" w:type="auto"/>
            <w:shd w:val="clear" w:color="auto" w:fill="auto"/>
            <w:tcMar>
              <w:top w:w="0" w:type="dxa"/>
              <w:left w:w="0" w:type="dxa"/>
              <w:bottom w:w="0" w:type="dxa"/>
              <w:right w:w="0" w:type="dxa"/>
            </w:tcMar>
            <w:hideMark/>
          </w:tcPr>
          <w:p w:rsidRPr="00B71A9C" w:rsidR="008C6E35" w:rsidP="005C5D43" w:rsidRDefault="008C6E35" w14:paraId="17F9A48E"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F2A9F65"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131CE4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It is hereby declared that the code of practice set out in the Schedule to this Order shall be a code of practice for the purposes of the </w:t>
            </w:r>
            <w:hyperlink w:history="1" r:id="rId17">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(No. 19 of 1990).</w:t>
            </w:r>
          </w:p>
        </w:tc>
      </w:tr>
      <w:tr w:rsidRPr="00B71A9C" w:rsidR="008C6E35" w:rsidTr="005C5D43" w14:paraId="44923584" w14:textId="77777777">
        <w:tc>
          <w:tcPr>
            <w:tcW w:w="0" w:type="auto"/>
            <w:shd w:val="clear" w:color="auto" w:fill="auto"/>
            <w:tcMar>
              <w:top w:w="0" w:type="dxa"/>
              <w:left w:w="0" w:type="dxa"/>
              <w:bottom w:w="0" w:type="dxa"/>
              <w:right w:w="0" w:type="dxa"/>
            </w:tcMar>
            <w:hideMark/>
          </w:tcPr>
          <w:p w:rsidRPr="00B71A9C" w:rsidR="008C6E35" w:rsidP="005C5D43" w:rsidRDefault="008C6E35" w14:paraId="6AF2D31D"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0099FCBF"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E81CC95"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The code of practice set out in the Schedule to the </w:t>
            </w:r>
            <w:hyperlink w:history="1" r:id="rId18">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 Code of Practice on Disciplinary Procedures (Declaration) Order, 1996 ( </w:t>
            </w:r>
            <w:hyperlink w:history="1" r:id="rId19">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 is revoked.</w:t>
            </w:r>
          </w:p>
        </w:tc>
      </w:tr>
      <w:tr w:rsidRPr="00B71A9C" w:rsidR="008C6E35" w:rsidTr="005C5D43" w14:paraId="52651A80" w14:textId="77777777">
        <w:tc>
          <w:tcPr>
            <w:tcW w:w="0" w:type="auto"/>
            <w:shd w:val="clear" w:color="auto" w:fill="auto"/>
            <w:tcMar>
              <w:top w:w="0" w:type="dxa"/>
              <w:left w:w="0" w:type="dxa"/>
              <w:bottom w:w="0" w:type="dxa"/>
              <w:right w:w="0" w:type="dxa"/>
            </w:tcMar>
            <w:hideMark/>
          </w:tcPr>
          <w:p w:rsidRPr="00B71A9C" w:rsidR="008C6E35" w:rsidP="005C5D43" w:rsidRDefault="008C6E35" w14:paraId="381BCF9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DF708A1"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912D43E" w14:textId="77777777">
            <w:pPr>
              <w:pStyle w:val="NormalWeb"/>
              <w:spacing w:before="0" w:beforeAutospacing="0" w:after="150" w:afterAutospacing="0"/>
              <w:jc w:val="center"/>
              <w:rPr>
                <w:rFonts w:asciiTheme="minorHAnsi" w:hAnsiTheme="minorHAnsi" w:cstheme="minorHAnsi"/>
              </w:rPr>
            </w:pPr>
            <w:bookmarkStart w:name="sched" w:id="0"/>
            <w:bookmarkEnd w:id="0"/>
            <w:r w:rsidRPr="00B71A9C">
              <w:rPr>
                <w:rFonts w:asciiTheme="minorHAnsi" w:hAnsiTheme="minorHAnsi" w:cstheme="minorHAnsi"/>
                <w:b/>
                <w:bCs/>
                <w:u w:val="single"/>
              </w:rPr>
              <w:t>SCHEDULE</w:t>
            </w:r>
          </w:p>
        </w:tc>
      </w:tr>
      <w:tr w:rsidRPr="00B71A9C" w:rsidR="008C6E35" w:rsidTr="005C5D43" w14:paraId="400C0A6F" w14:textId="77777777">
        <w:tc>
          <w:tcPr>
            <w:tcW w:w="0" w:type="auto"/>
            <w:shd w:val="clear" w:color="auto" w:fill="auto"/>
            <w:tcMar>
              <w:top w:w="0" w:type="dxa"/>
              <w:left w:w="0" w:type="dxa"/>
              <w:bottom w:w="0" w:type="dxa"/>
              <w:right w:w="0" w:type="dxa"/>
            </w:tcMar>
            <w:hideMark/>
          </w:tcPr>
          <w:p w:rsidRPr="00B71A9C" w:rsidR="008C6E35" w:rsidP="005C5D43" w:rsidRDefault="008C6E35" w14:paraId="0BB6816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38E611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830B7E8" w14:textId="77777777">
            <w:pPr>
              <w:pStyle w:val="NormalWeb"/>
              <w:spacing w:before="120" w:beforeAutospacing="0" w:after="120" w:afterAutospacing="0"/>
              <w:jc w:val="center"/>
              <w:rPr>
                <w:rFonts w:asciiTheme="minorHAnsi" w:hAnsiTheme="minorHAnsi" w:cstheme="minorHAnsi"/>
              </w:rPr>
            </w:pPr>
            <w:r w:rsidRPr="00B71A9C">
              <w:rPr>
                <w:rFonts w:asciiTheme="minorHAnsi" w:hAnsiTheme="minorHAnsi" w:cstheme="minorHAnsi"/>
                <w:b/>
                <w:bCs/>
              </w:rPr>
              <w:t>1. INTRODUCTION</w:t>
            </w:r>
          </w:p>
        </w:tc>
      </w:tr>
      <w:tr w:rsidRPr="00B71A9C" w:rsidR="008C6E35" w:rsidTr="005C5D43" w14:paraId="508B65AF" w14:textId="77777777">
        <w:tc>
          <w:tcPr>
            <w:tcW w:w="0" w:type="auto"/>
            <w:shd w:val="clear" w:color="auto" w:fill="auto"/>
            <w:tcMar>
              <w:top w:w="0" w:type="dxa"/>
              <w:left w:w="0" w:type="dxa"/>
              <w:bottom w:w="0" w:type="dxa"/>
              <w:right w:w="0" w:type="dxa"/>
            </w:tcMar>
            <w:hideMark/>
          </w:tcPr>
          <w:p w:rsidRPr="00B71A9C" w:rsidR="008C6E35" w:rsidP="005C5D43" w:rsidRDefault="008C6E35" w14:paraId="28F9254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91816A4"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C298977"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w:t>
            </w:r>
            <w:hyperlink w:history="1" w:anchor="sec42" r:id="rId20">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w:history="1" r:id="rId2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provides for the preparation of draft Codes of Practice by the Labour Relations Commission for submission to the Minister, and for the making by him of an order declaring that a draft Code of Practice received by him under section 42 and scheduled to the order shall be a Code of Practice for the purposes of the said Act</w:t>
            </w:r>
          </w:p>
        </w:tc>
      </w:tr>
      <w:tr w:rsidRPr="00B71A9C" w:rsidR="008C6E35" w:rsidTr="005C5D43" w14:paraId="407FC88C" w14:textId="77777777">
        <w:tc>
          <w:tcPr>
            <w:tcW w:w="0" w:type="auto"/>
            <w:shd w:val="clear" w:color="auto" w:fill="auto"/>
            <w:tcMar>
              <w:top w:w="0" w:type="dxa"/>
              <w:left w:w="0" w:type="dxa"/>
              <w:bottom w:w="0" w:type="dxa"/>
              <w:right w:w="0" w:type="dxa"/>
            </w:tcMar>
            <w:hideMark/>
          </w:tcPr>
          <w:p w:rsidRPr="00B71A9C" w:rsidR="008C6E35" w:rsidP="005C5D43" w:rsidRDefault="008C6E35" w14:paraId="0EC8C10B"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6A28E00"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52E6905"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In May 1999 the Minister for Enterprise, Trade and Employment requested the Commission under </w:t>
            </w:r>
            <w:hyperlink w:history="1" w:anchor="sec42" r:id="rId22">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w:history="1" r:id="rId23">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to amend the Code of Practice on Disciplinary Procedures ( </w:t>
            </w:r>
            <w:hyperlink w:history="1" r:id="rId24">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xml:space="preserve"> ) to take account of the </w:t>
            </w:r>
            <w:r w:rsidRPr="00B71A9C">
              <w:rPr>
                <w:rFonts w:asciiTheme="minorHAnsi" w:hAnsiTheme="minorHAnsi" w:cstheme="minorHAnsi"/>
              </w:rPr>
              <w:t>recommendations on Individual Representation contained in the Report of the High Level Group on Trade Union Recognition. The High Level Group, involving the Departments of the Taoiseach, Finance and Enterprise, Trade and Employment, the Irish Congress of Trade Unions (ICTU), the Irish Business and Employers Confederation (IBEC) and IDA-Ireland, was established under paragraph 9.22 of </w:t>
            </w:r>
            <w:r w:rsidRPr="00B71A9C">
              <w:rPr>
                <w:rFonts w:asciiTheme="minorHAnsi" w:hAnsiTheme="minorHAnsi" w:cstheme="minorHAnsi"/>
                <w:i/>
                <w:iCs/>
              </w:rPr>
              <w:t>Partnership 2000 for Inclusion Employment and Competitiveness</w:t>
            </w:r>
            <w:r w:rsidRPr="00B71A9C">
              <w:rPr>
                <w:rFonts w:asciiTheme="minorHAnsi" w:hAnsiTheme="minorHAnsi" w:cstheme="minorHAnsi"/>
              </w:rPr>
              <w:t> to consider proposals submitted by ICTU on the Recognition of Unions and the Right to Bargain and to take account of European developments and the detailed position of IBEC on the impact of the ICTU proposals.</w:t>
            </w:r>
          </w:p>
        </w:tc>
      </w:tr>
      <w:tr w:rsidRPr="00B71A9C" w:rsidR="008C6E35" w:rsidTr="005C5D43" w14:paraId="0243A611" w14:textId="77777777">
        <w:tc>
          <w:tcPr>
            <w:tcW w:w="0" w:type="auto"/>
            <w:shd w:val="clear" w:color="auto" w:fill="auto"/>
            <w:tcMar>
              <w:top w:w="0" w:type="dxa"/>
              <w:left w:w="0" w:type="dxa"/>
              <w:bottom w:w="0" w:type="dxa"/>
              <w:right w:w="0" w:type="dxa"/>
            </w:tcMar>
            <w:hideMark/>
          </w:tcPr>
          <w:p w:rsidRPr="00B71A9C" w:rsidR="008C6E35" w:rsidP="005C5D43" w:rsidRDefault="008C6E35" w14:paraId="013D73A3"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D89E059"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D708FA6"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When preparing and agreeing this Code of Practice the Commission consulted with the Department of Enterprise, Trade and Employment, ICTU, IBEC, the Employment Appeals Tribunal and the Health and Safety Authority and took account of the views expressed to the maximum extent possible.</w:t>
            </w:r>
          </w:p>
        </w:tc>
      </w:tr>
      <w:tr w:rsidRPr="00B71A9C" w:rsidR="008C6E35" w:rsidTr="005C5D43" w14:paraId="7924EAFA" w14:textId="77777777">
        <w:tc>
          <w:tcPr>
            <w:tcW w:w="0" w:type="auto"/>
            <w:shd w:val="clear" w:color="auto" w:fill="auto"/>
            <w:tcMar>
              <w:top w:w="0" w:type="dxa"/>
              <w:left w:w="0" w:type="dxa"/>
              <w:bottom w:w="0" w:type="dxa"/>
              <w:right w:w="0" w:type="dxa"/>
            </w:tcMar>
            <w:hideMark/>
          </w:tcPr>
          <w:p w:rsidRPr="00B71A9C" w:rsidR="008C6E35" w:rsidP="005C5D43" w:rsidRDefault="008C6E35" w14:paraId="78469255"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668B94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008C6E35" w:rsidP="005C5D43" w:rsidRDefault="008C6E35" w14:paraId="3A980134"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4.     The main purpose of this Code of Practice is to provide guidance to employers, employees and their representatives on the general principles which apply in the operation of grievance and disciplinary procedures.</w:t>
            </w:r>
          </w:p>
          <w:p w:rsidRPr="00B71A9C" w:rsidR="008C6E35" w:rsidP="005C5D43" w:rsidRDefault="008C6E35" w14:paraId="7472F4C4" w14:textId="77777777">
            <w:pPr>
              <w:pStyle w:val="NormalWeb"/>
              <w:spacing w:before="0" w:beforeAutospacing="0" w:after="120" w:afterAutospacing="0"/>
              <w:ind w:left="480" w:hanging="480"/>
              <w:jc w:val="both"/>
              <w:rPr>
                <w:rFonts w:asciiTheme="minorHAnsi" w:hAnsiTheme="minorHAnsi" w:cstheme="minorHAnsi"/>
              </w:rPr>
            </w:pPr>
          </w:p>
        </w:tc>
      </w:tr>
      <w:tr w:rsidRPr="00B71A9C" w:rsidR="008C6E35" w:rsidTr="005C5D43" w14:paraId="4DAB6668" w14:textId="77777777">
        <w:tc>
          <w:tcPr>
            <w:tcW w:w="0" w:type="auto"/>
            <w:shd w:val="clear" w:color="auto" w:fill="auto"/>
            <w:tcMar>
              <w:top w:w="0" w:type="dxa"/>
              <w:left w:w="0" w:type="dxa"/>
              <w:bottom w:w="0" w:type="dxa"/>
              <w:right w:w="0" w:type="dxa"/>
            </w:tcMar>
            <w:hideMark/>
          </w:tcPr>
          <w:p w:rsidRPr="00B71A9C" w:rsidR="008C6E35" w:rsidP="005C5D43" w:rsidRDefault="008C6E35" w14:paraId="185768B1"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C58091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862B44B" w14:textId="77777777">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2. GENERAL</w:t>
            </w:r>
          </w:p>
        </w:tc>
      </w:tr>
      <w:tr w:rsidRPr="00B71A9C" w:rsidR="008C6E35" w:rsidTr="005C5D43" w14:paraId="603173D0" w14:textId="77777777">
        <w:tc>
          <w:tcPr>
            <w:tcW w:w="0" w:type="auto"/>
            <w:shd w:val="clear" w:color="auto" w:fill="auto"/>
            <w:tcMar>
              <w:top w:w="0" w:type="dxa"/>
              <w:left w:w="0" w:type="dxa"/>
              <w:bottom w:w="0" w:type="dxa"/>
              <w:right w:w="0" w:type="dxa"/>
            </w:tcMar>
            <w:hideMark/>
          </w:tcPr>
          <w:p w:rsidRPr="00B71A9C" w:rsidR="008C6E35" w:rsidP="005C5D43" w:rsidRDefault="008C6E35" w14:paraId="4384705C"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AD7455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F8B5B11" w14:textId="77777777">
            <w:pPr>
              <w:pStyle w:val="NormalWeb"/>
              <w:spacing w:before="12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This Code of Practice contains general guidelines on the application of grievance and disciplinary procedures and the promotion of best practice in giving effect to such procedures. While the Code outlines the principles of fair procedures for employers and employees generally, it is of particular relevance to situations of individual representation.</w:t>
            </w:r>
          </w:p>
        </w:tc>
      </w:tr>
      <w:tr w:rsidRPr="00B71A9C" w:rsidR="008C6E35" w:rsidTr="005C5D43" w14:paraId="273BFD10" w14:textId="77777777">
        <w:tc>
          <w:tcPr>
            <w:tcW w:w="0" w:type="auto"/>
            <w:shd w:val="clear" w:color="auto" w:fill="auto"/>
            <w:tcMar>
              <w:top w:w="0" w:type="dxa"/>
              <w:left w:w="0" w:type="dxa"/>
              <w:bottom w:w="0" w:type="dxa"/>
              <w:right w:w="0" w:type="dxa"/>
            </w:tcMar>
            <w:hideMark/>
          </w:tcPr>
          <w:p w:rsidRPr="00B71A9C" w:rsidR="008C6E35" w:rsidP="005C5D43" w:rsidRDefault="008C6E35" w14:paraId="6434EE31"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DA2C2C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816A16F" w14:textId="77777777">
            <w:pPr>
              <w:pStyle w:val="NormalWeb"/>
              <w:spacing w:before="0" w:beforeAutospacing="0" w:after="120" w:afterAutospacing="0"/>
              <w:ind w:left="480" w:hanging="480"/>
              <w:rPr>
                <w:rFonts w:asciiTheme="minorHAnsi" w:hAnsiTheme="minorHAnsi" w:cstheme="minorHAnsi"/>
              </w:rPr>
            </w:pPr>
            <w:r w:rsidRPr="00B71A9C">
              <w:rPr>
                <w:rFonts w:asciiTheme="minorHAnsi" w:hAnsiTheme="minorHAnsi" w:cstheme="minorHAnsi"/>
              </w:rPr>
              <w:t>2.     While arrangements for handling discipline and grievance issues vary considerably from employment to employment depending on a wide variety of factors including the terms of contracts of employment, locally agreed procedures, industry agreements and whether trade unions are recognised for bargaining purposes, the principles and procedures of this Code of Practice should apply unless alternative agreed procedures exist in the workplace which conform to its general provisions for dealing with grievance and disciplinary issues.</w:t>
            </w:r>
          </w:p>
        </w:tc>
      </w:tr>
      <w:tr w:rsidRPr="00B71A9C" w:rsidR="008C6E35" w:rsidTr="005C5D43" w14:paraId="4C765F2D" w14:textId="77777777">
        <w:tc>
          <w:tcPr>
            <w:tcW w:w="0" w:type="auto"/>
            <w:shd w:val="clear" w:color="auto" w:fill="auto"/>
            <w:tcMar>
              <w:top w:w="0" w:type="dxa"/>
              <w:left w:w="0" w:type="dxa"/>
              <w:bottom w:w="0" w:type="dxa"/>
              <w:right w:w="0" w:type="dxa"/>
            </w:tcMar>
            <w:hideMark/>
          </w:tcPr>
          <w:p w:rsidRPr="00B71A9C" w:rsidR="008C6E35" w:rsidP="005C5D43" w:rsidRDefault="008C6E35" w14:paraId="43680B34"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982B32B"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62033F6" w14:textId="77777777">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3. IMPORTANCE OF PROCEDURES</w:t>
            </w:r>
          </w:p>
        </w:tc>
      </w:tr>
      <w:tr w:rsidRPr="00B71A9C" w:rsidR="008C6E35" w:rsidTr="005C5D43" w14:paraId="60C8A545" w14:textId="77777777">
        <w:tc>
          <w:tcPr>
            <w:tcW w:w="0" w:type="auto"/>
            <w:shd w:val="clear" w:color="auto" w:fill="auto"/>
            <w:tcMar>
              <w:top w:w="0" w:type="dxa"/>
              <w:left w:w="0" w:type="dxa"/>
              <w:bottom w:w="0" w:type="dxa"/>
              <w:right w:w="0" w:type="dxa"/>
            </w:tcMar>
            <w:hideMark/>
          </w:tcPr>
          <w:p w:rsidRPr="00B71A9C" w:rsidR="008C6E35" w:rsidP="005C5D43" w:rsidRDefault="008C6E35" w14:paraId="742E101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62C6540"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0351DE5" w14:textId="77777777">
            <w:pPr>
              <w:pStyle w:val="NormalWeb"/>
              <w:spacing w:before="12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Procedures are necessary to ensure both that while discipline is maintained in the workplace by applying disciplinary measures in a fair and consistent manner, grievances are handled in accordance with the principles of natural justice and fairness. Apart from considerations of equity and natural justice, the maintenance of a good industrial relations atmosphere in the workplace requires that acceptable fair procedures are in place and observed.</w:t>
            </w:r>
          </w:p>
        </w:tc>
      </w:tr>
      <w:tr w:rsidRPr="00B71A9C" w:rsidR="008C6E35" w:rsidTr="005C5D43" w14:paraId="0FD8C58A" w14:textId="77777777">
        <w:tc>
          <w:tcPr>
            <w:tcW w:w="0" w:type="auto"/>
            <w:shd w:val="clear" w:color="auto" w:fill="auto"/>
            <w:tcMar>
              <w:top w:w="0" w:type="dxa"/>
              <w:left w:w="0" w:type="dxa"/>
              <w:bottom w:w="0" w:type="dxa"/>
              <w:right w:w="0" w:type="dxa"/>
            </w:tcMar>
            <w:hideMark/>
          </w:tcPr>
          <w:p w:rsidRPr="00B71A9C" w:rsidR="008C6E35" w:rsidP="005C5D43" w:rsidRDefault="008C6E35" w14:paraId="0C79220F"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1E1C52B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F9D47D0"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 xml:space="preserve">2.     Such procedures serve a dual purpose in that they provide a framework which enables management to maintain satisfactory standards and employees to have access to procedures whereby alleged failures to comply with these standards may be fairly and </w:t>
            </w:r>
            <w:r w:rsidRPr="00B71A9C">
              <w:rPr>
                <w:rFonts w:asciiTheme="minorHAnsi" w:hAnsiTheme="minorHAnsi" w:cstheme="minorHAnsi"/>
              </w:rPr>
              <w:t>sensitively addressed. It is important that procedures of this kind exist and that the purpose, function and terms of such procedures are clearly understood by all concerned.</w:t>
            </w:r>
          </w:p>
        </w:tc>
      </w:tr>
      <w:tr w:rsidRPr="00B71A9C" w:rsidR="008C6E35" w:rsidTr="005C5D43" w14:paraId="7375E748" w14:textId="77777777">
        <w:tc>
          <w:tcPr>
            <w:tcW w:w="0" w:type="auto"/>
            <w:shd w:val="clear" w:color="auto" w:fill="auto"/>
            <w:tcMar>
              <w:top w:w="0" w:type="dxa"/>
              <w:left w:w="0" w:type="dxa"/>
              <w:bottom w:w="0" w:type="dxa"/>
              <w:right w:w="0" w:type="dxa"/>
            </w:tcMar>
            <w:hideMark/>
          </w:tcPr>
          <w:p w:rsidRPr="00B71A9C" w:rsidR="008C6E35" w:rsidP="005C5D43" w:rsidRDefault="008C6E35" w14:paraId="0A1F03D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2E33E99"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2E55836"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In the interest of good industrial relations, grievance and disciplinary procedures should be in writing and presented in a format and language that is easily understood. Copies of the procedures should be given to all employees at the commencement of employment and should be included in employee programmes of induction and refresher training and, trade union programmes of employee representative training. All members of management, including supervisory personnel and all employee representatives should be fully aware of such procedures and adhere to their terms.</w:t>
            </w:r>
          </w:p>
        </w:tc>
      </w:tr>
      <w:tr w:rsidRPr="00B71A9C" w:rsidR="008C6E35" w:rsidTr="005C5D43" w14:paraId="63B3FE68" w14:textId="77777777">
        <w:tc>
          <w:tcPr>
            <w:tcW w:w="0" w:type="auto"/>
            <w:shd w:val="clear" w:color="auto" w:fill="auto"/>
            <w:tcMar>
              <w:top w:w="0" w:type="dxa"/>
              <w:left w:w="0" w:type="dxa"/>
              <w:bottom w:w="0" w:type="dxa"/>
              <w:right w:w="0" w:type="dxa"/>
            </w:tcMar>
            <w:hideMark/>
          </w:tcPr>
          <w:p w:rsidRPr="00B71A9C" w:rsidR="008C6E35" w:rsidP="005C5D43" w:rsidRDefault="008C6E35" w14:paraId="0D36A2E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4153BFD"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DAAFCE0" w14:textId="77777777">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4. GENERAL PRINCIPLES</w:t>
            </w:r>
          </w:p>
        </w:tc>
      </w:tr>
      <w:tr w:rsidRPr="00B71A9C" w:rsidR="008C6E35" w:rsidTr="005C5D43" w14:paraId="15690707" w14:textId="77777777">
        <w:tc>
          <w:tcPr>
            <w:tcW w:w="0" w:type="auto"/>
            <w:shd w:val="clear" w:color="auto" w:fill="auto"/>
            <w:tcMar>
              <w:top w:w="0" w:type="dxa"/>
              <w:left w:w="0" w:type="dxa"/>
              <w:bottom w:w="0" w:type="dxa"/>
              <w:right w:w="0" w:type="dxa"/>
            </w:tcMar>
            <w:hideMark/>
          </w:tcPr>
          <w:p w:rsidRPr="00B71A9C" w:rsidR="008C6E35" w:rsidP="005C5D43" w:rsidRDefault="008C6E35" w14:paraId="0B33BE3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B15F78F"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4C71B23"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The essential elements of any procedure for dealing with grievance and disciplinary issues are that they be rational and fair, that the basis for disciplinary action is clear, that the range of penalties that can be imposed is well-defined and that an internal appeal mechanism is available.</w:t>
            </w:r>
          </w:p>
        </w:tc>
      </w:tr>
      <w:tr w:rsidRPr="00B71A9C" w:rsidR="008C6E35" w:rsidTr="005C5D43" w14:paraId="3C16E28D" w14:textId="77777777">
        <w:tc>
          <w:tcPr>
            <w:tcW w:w="0" w:type="auto"/>
            <w:shd w:val="clear" w:color="auto" w:fill="auto"/>
            <w:tcMar>
              <w:top w:w="0" w:type="dxa"/>
              <w:left w:w="0" w:type="dxa"/>
              <w:bottom w:w="0" w:type="dxa"/>
              <w:right w:w="0" w:type="dxa"/>
            </w:tcMar>
            <w:hideMark/>
          </w:tcPr>
          <w:p w:rsidRPr="00B71A9C" w:rsidR="008C6E35" w:rsidP="005C5D43" w:rsidRDefault="008C6E35" w14:paraId="793F4E03"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0CA0CB5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FA4B094"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Procedures should be reviewed and up-dated periodically so that they are consistent with changed circumstances in the workplace, developments in employment legislation and case law, and good practice generally.</w:t>
            </w:r>
          </w:p>
        </w:tc>
      </w:tr>
      <w:tr w:rsidRPr="00B71A9C" w:rsidR="008C6E35" w:rsidTr="005C5D43" w14:paraId="6F076A8D" w14:textId="77777777">
        <w:tc>
          <w:tcPr>
            <w:tcW w:w="0" w:type="auto"/>
            <w:shd w:val="clear" w:color="auto" w:fill="auto"/>
            <w:tcMar>
              <w:top w:w="0" w:type="dxa"/>
              <w:left w:w="0" w:type="dxa"/>
              <w:bottom w:w="0" w:type="dxa"/>
              <w:right w:w="0" w:type="dxa"/>
            </w:tcMar>
            <w:hideMark/>
          </w:tcPr>
          <w:p w:rsidRPr="00B71A9C" w:rsidR="008C6E35" w:rsidP="005C5D43" w:rsidRDefault="008C6E35" w14:paraId="54FE0B52"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3105294C"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E0E20A7"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Good practice entails a number of stages in discipline and grievance handling. These include raising the issue with the immediate manager in the first instance. If not resolved, matters are then progressed thro</w:t>
            </w:r>
            <w:bookmarkStart w:name="_GoBack" w:id="1"/>
            <w:bookmarkEnd w:id="1"/>
            <w:r w:rsidRPr="00B71A9C">
              <w:rPr>
                <w:rFonts w:asciiTheme="minorHAnsi" w:hAnsiTheme="minorHAnsi" w:cstheme="minorHAnsi"/>
              </w:rPr>
              <w:t>ugh a number of steps involving more senior management, HR/IR staff, employee representation, as appropriate, and referral to a third party, either internal or external, in accordance with any locally agreed arrangements.</w:t>
            </w:r>
          </w:p>
        </w:tc>
      </w:tr>
      <w:tr w:rsidRPr="00B71A9C" w:rsidR="008C6E35" w:rsidTr="005C5D43" w14:paraId="2398719C" w14:textId="77777777">
        <w:tc>
          <w:tcPr>
            <w:tcW w:w="0" w:type="auto"/>
            <w:shd w:val="clear" w:color="auto" w:fill="auto"/>
            <w:tcMar>
              <w:top w:w="0" w:type="dxa"/>
              <w:left w:w="0" w:type="dxa"/>
              <w:bottom w:w="0" w:type="dxa"/>
              <w:right w:w="0" w:type="dxa"/>
            </w:tcMar>
            <w:hideMark/>
          </w:tcPr>
          <w:p w:rsidRPr="00B71A9C" w:rsidR="008C6E35" w:rsidP="005C5D43" w:rsidRDefault="008C6E35" w14:paraId="0A8F92CB"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0FF3B0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A89629A"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4.     For the purposes of this Code of Practice, “employee representative” includes a colleague of the employee's choice and a registered trade union but not any other person or body unconnected with the enterprise.</w:t>
            </w:r>
          </w:p>
        </w:tc>
      </w:tr>
      <w:tr w:rsidRPr="00B71A9C" w:rsidR="008C6E35" w:rsidTr="005C5D43" w14:paraId="1A240393" w14:textId="77777777">
        <w:tc>
          <w:tcPr>
            <w:tcW w:w="0" w:type="auto"/>
            <w:shd w:val="clear" w:color="auto" w:fill="auto"/>
            <w:tcMar>
              <w:top w:w="0" w:type="dxa"/>
              <w:left w:w="0" w:type="dxa"/>
              <w:bottom w:w="0" w:type="dxa"/>
              <w:right w:w="0" w:type="dxa"/>
            </w:tcMar>
            <w:hideMark/>
          </w:tcPr>
          <w:p w:rsidRPr="00B71A9C" w:rsidR="008C6E35" w:rsidP="005C5D43" w:rsidRDefault="008C6E35" w14:paraId="2A4B21F9"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1F631F0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8AB2E82"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5.     The basis of the representation of employees in matters affecting their rights has been addressed in legislation, including the </w:t>
            </w:r>
            <w:hyperlink w:history="1" r:id="rId25">
              <w:r w:rsidRPr="00B71A9C">
                <w:rPr>
                  <w:rStyle w:val="Hyperlink"/>
                  <w:rFonts w:asciiTheme="minorHAnsi" w:hAnsiTheme="minorHAnsi" w:cstheme="minorHAnsi"/>
                  <w:color w:val="006BA7"/>
                </w:rPr>
                <w:t>Protection of Employment Act, 1977</w:t>
              </w:r>
            </w:hyperlink>
            <w:r w:rsidRPr="00B71A9C">
              <w:rPr>
                <w:rFonts w:asciiTheme="minorHAnsi" w:hAnsiTheme="minorHAnsi" w:cstheme="minorHAnsi"/>
              </w:rPr>
              <w:t> ; the European Communities (Safeguarding of Employees Rights on Transfer of Undertakings) Regulations, 1980; </w:t>
            </w:r>
            <w:hyperlink w:history="1" r:id="rId26">
              <w:r w:rsidRPr="00B71A9C">
                <w:rPr>
                  <w:rStyle w:val="Hyperlink"/>
                  <w:rFonts w:asciiTheme="minorHAnsi" w:hAnsiTheme="minorHAnsi" w:cstheme="minorHAnsi"/>
                  <w:color w:val="006BA7"/>
                </w:rPr>
                <w:t>Safety, Health and Welfare at Work Act, 1989</w:t>
              </w:r>
            </w:hyperlink>
            <w:r w:rsidRPr="00B71A9C">
              <w:rPr>
                <w:rFonts w:asciiTheme="minorHAnsi" w:hAnsiTheme="minorHAnsi" w:cstheme="minorHAnsi"/>
              </w:rPr>
              <w:t> ; </w:t>
            </w:r>
            <w:hyperlink w:history="1" r:id="rId27">
              <w:r w:rsidRPr="00B71A9C">
                <w:rPr>
                  <w:rStyle w:val="Hyperlink"/>
                  <w:rFonts w:asciiTheme="minorHAnsi" w:hAnsiTheme="minorHAnsi" w:cstheme="minorHAnsi"/>
                  <w:color w:val="006BA7"/>
                </w:rPr>
                <w:t>Transnational Information and Consultation of Employees Act, 1996</w:t>
              </w:r>
            </w:hyperlink>
            <w:r w:rsidRPr="00B71A9C">
              <w:rPr>
                <w:rFonts w:asciiTheme="minorHAnsi" w:hAnsiTheme="minorHAnsi" w:cstheme="minorHAnsi"/>
              </w:rPr>
              <w:t> ; and the </w:t>
            </w:r>
            <w:hyperlink w:history="1" r:id="rId28">
              <w:r w:rsidRPr="00B71A9C">
                <w:rPr>
                  <w:rStyle w:val="Hyperlink"/>
                  <w:rFonts w:asciiTheme="minorHAnsi" w:hAnsiTheme="minorHAnsi" w:cstheme="minorHAnsi"/>
                  <w:color w:val="006BA7"/>
                </w:rPr>
                <w:t>Organisation of Working Time Act, 1997</w:t>
              </w:r>
            </w:hyperlink>
            <w:r w:rsidRPr="00B71A9C">
              <w:rPr>
                <w:rFonts w:asciiTheme="minorHAnsi" w:hAnsiTheme="minorHAnsi" w:cstheme="minorHAnsi"/>
              </w:rPr>
              <w:t> . Together with the case law derived from the legislation governing unfair dismissals and other aspects of employment protection, this corpus of law sets out the proper standards to be applied to the handling of grievances, discipline and matters detrimental to the rights of individual employees.</w:t>
            </w:r>
          </w:p>
        </w:tc>
      </w:tr>
      <w:tr w:rsidRPr="00B71A9C" w:rsidR="008C6E35" w:rsidTr="005C5D43" w14:paraId="6403ED9F" w14:textId="77777777">
        <w:tc>
          <w:tcPr>
            <w:tcW w:w="0" w:type="auto"/>
            <w:shd w:val="clear" w:color="auto" w:fill="auto"/>
            <w:tcMar>
              <w:top w:w="0" w:type="dxa"/>
              <w:left w:w="0" w:type="dxa"/>
              <w:bottom w:w="0" w:type="dxa"/>
              <w:right w:w="0" w:type="dxa"/>
            </w:tcMar>
            <w:hideMark/>
          </w:tcPr>
          <w:p w:rsidRPr="00B71A9C" w:rsidR="008C6E35" w:rsidP="005C5D43" w:rsidRDefault="008C6E35" w14:paraId="72A9E9C7"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B7A6D27"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2BA66B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6.     The procedures for dealing with such issues reflecting the varying circumstances of enterprises/organisations, must comply with the general principles of natural justice and fair procedures which include:</w:t>
            </w:r>
          </w:p>
        </w:tc>
      </w:tr>
      <w:tr w:rsidRPr="00B71A9C" w:rsidR="008C6E35" w:rsidTr="005C5D43" w14:paraId="7AB2689B" w14:textId="77777777">
        <w:tc>
          <w:tcPr>
            <w:tcW w:w="0" w:type="auto"/>
            <w:shd w:val="clear" w:color="auto" w:fill="auto"/>
            <w:tcMar>
              <w:top w:w="0" w:type="dxa"/>
              <w:left w:w="0" w:type="dxa"/>
              <w:bottom w:w="0" w:type="dxa"/>
              <w:right w:w="0" w:type="dxa"/>
            </w:tcMar>
            <w:hideMark/>
          </w:tcPr>
          <w:p w:rsidRPr="00B71A9C" w:rsidR="008C6E35" w:rsidP="005C5D43" w:rsidRDefault="008C6E35" w14:paraId="05BFD6DD"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BA2978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79CF011"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employee grievances are fairly examined and processed;</w:t>
            </w:r>
          </w:p>
        </w:tc>
      </w:tr>
      <w:tr w:rsidRPr="00B71A9C" w:rsidR="008C6E35" w:rsidTr="005C5D43" w14:paraId="183E9281" w14:textId="77777777">
        <w:tc>
          <w:tcPr>
            <w:tcW w:w="0" w:type="auto"/>
            <w:shd w:val="clear" w:color="auto" w:fill="auto"/>
            <w:tcMar>
              <w:top w:w="0" w:type="dxa"/>
              <w:left w:w="0" w:type="dxa"/>
              <w:bottom w:w="0" w:type="dxa"/>
              <w:right w:w="0" w:type="dxa"/>
            </w:tcMar>
            <w:hideMark/>
          </w:tcPr>
          <w:p w:rsidRPr="00B71A9C" w:rsidR="008C6E35" w:rsidP="005C5D43" w:rsidRDefault="008C6E35" w14:paraId="2963F780"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B1AA045"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7836ECD"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details of any allegations or complaints are put to the employee concerned;</w:t>
            </w:r>
          </w:p>
        </w:tc>
      </w:tr>
      <w:tr w:rsidRPr="00B71A9C" w:rsidR="008C6E35" w:rsidTr="005C5D43" w14:paraId="4BAC3231" w14:textId="77777777">
        <w:tc>
          <w:tcPr>
            <w:tcW w:w="0" w:type="auto"/>
            <w:shd w:val="clear" w:color="auto" w:fill="auto"/>
            <w:tcMar>
              <w:top w:w="0" w:type="dxa"/>
              <w:left w:w="0" w:type="dxa"/>
              <w:bottom w:w="0" w:type="dxa"/>
              <w:right w:w="0" w:type="dxa"/>
            </w:tcMar>
            <w:hideMark/>
          </w:tcPr>
          <w:p w:rsidRPr="00B71A9C" w:rsidR="008C6E35" w:rsidP="005C5D43" w:rsidRDefault="008C6E35" w14:paraId="33872526"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2A8E4D1"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45F00BE"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is given the opportunity to respond fully to any such allegations or complaints;</w:t>
            </w:r>
          </w:p>
        </w:tc>
      </w:tr>
      <w:tr w:rsidRPr="00B71A9C" w:rsidR="008C6E35" w:rsidTr="005C5D43" w14:paraId="758C133D" w14:textId="77777777">
        <w:tc>
          <w:tcPr>
            <w:tcW w:w="0" w:type="auto"/>
            <w:shd w:val="clear" w:color="auto" w:fill="auto"/>
            <w:tcMar>
              <w:top w:w="0" w:type="dxa"/>
              <w:left w:w="0" w:type="dxa"/>
              <w:bottom w:w="0" w:type="dxa"/>
              <w:right w:w="0" w:type="dxa"/>
            </w:tcMar>
            <w:hideMark/>
          </w:tcPr>
          <w:p w:rsidRPr="00B71A9C" w:rsidR="008C6E35" w:rsidP="005C5D43" w:rsidRDefault="008C6E35" w14:paraId="280E725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D456D10"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B75E982"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is given the opportunity to avail of the right to be represented during the procedure;</w:t>
            </w:r>
          </w:p>
        </w:tc>
      </w:tr>
      <w:tr w:rsidRPr="00B71A9C" w:rsidR="008C6E35" w:rsidTr="005C5D43" w14:paraId="5449EAE1" w14:textId="77777777">
        <w:tc>
          <w:tcPr>
            <w:tcW w:w="0" w:type="auto"/>
            <w:shd w:val="clear" w:color="auto" w:fill="auto"/>
            <w:tcMar>
              <w:top w:w="0" w:type="dxa"/>
              <w:left w:w="0" w:type="dxa"/>
              <w:bottom w:w="0" w:type="dxa"/>
              <w:right w:w="0" w:type="dxa"/>
            </w:tcMar>
            <w:hideMark/>
          </w:tcPr>
          <w:p w:rsidRPr="00B71A9C" w:rsidR="008C6E35" w:rsidP="005C5D43" w:rsidRDefault="008C6E35" w14:paraId="19CB0479"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1C774C6F"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008C6E35" w:rsidP="005C5D43" w:rsidRDefault="008C6E35" w14:paraId="27BBF3D3" w14:textId="77777777">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has the right to a fair and impartial determination of the issues concerned, taking into account any representations made by, or on behalf of, the employee and any other relevant or appropriate evidence, factors or circumstances.</w:t>
            </w:r>
          </w:p>
          <w:p w:rsidRPr="00B71A9C" w:rsidR="008C6E35" w:rsidP="005C5D43" w:rsidRDefault="008C6E35" w14:paraId="7085B3A6" w14:textId="77777777">
            <w:pPr>
              <w:pStyle w:val="NormalWeb"/>
              <w:spacing w:before="0" w:beforeAutospacing="0" w:after="0" w:afterAutospacing="0"/>
              <w:ind w:left="1200" w:hanging="360"/>
              <w:jc w:val="both"/>
              <w:rPr>
                <w:rFonts w:asciiTheme="minorHAnsi" w:hAnsiTheme="minorHAnsi" w:cstheme="minorHAnsi"/>
              </w:rPr>
            </w:pPr>
          </w:p>
        </w:tc>
      </w:tr>
      <w:tr w:rsidRPr="00B71A9C" w:rsidR="008C6E35" w:rsidTr="005C5D43" w14:paraId="38557970" w14:textId="77777777">
        <w:tc>
          <w:tcPr>
            <w:tcW w:w="0" w:type="auto"/>
            <w:shd w:val="clear" w:color="auto" w:fill="auto"/>
            <w:tcMar>
              <w:top w:w="0" w:type="dxa"/>
              <w:left w:w="0" w:type="dxa"/>
              <w:bottom w:w="0" w:type="dxa"/>
              <w:right w:w="0" w:type="dxa"/>
            </w:tcMar>
            <w:hideMark/>
          </w:tcPr>
          <w:p w:rsidRPr="00B71A9C" w:rsidR="008C6E35" w:rsidP="005C5D43" w:rsidRDefault="008C6E35" w14:paraId="32C49214"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3A24E906"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50C6A44"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7.    These principles may require that the allegations or complaints be set out in writing, that the source of the allegations or complaint be given or that the employee concerned be allowed to confront or question witnesses.</w:t>
            </w:r>
          </w:p>
        </w:tc>
      </w:tr>
      <w:tr w:rsidRPr="00B71A9C" w:rsidR="008C6E35" w:rsidTr="005C5D43" w14:paraId="4E617229" w14:textId="77777777">
        <w:tc>
          <w:tcPr>
            <w:tcW w:w="0" w:type="auto"/>
            <w:shd w:val="clear" w:color="auto" w:fill="auto"/>
            <w:tcMar>
              <w:top w:w="0" w:type="dxa"/>
              <w:left w:w="0" w:type="dxa"/>
              <w:bottom w:w="0" w:type="dxa"/>
              <w:right w:w="0" w:type="dxa"/>
            </w:tcMar>
            <w:hideMark/>
          </w:tcPr>
          <w:p w:rsidRPr="00B71A9C" w:rsidR="008C6E35" w:rsidP="005C5D43" w:rsidRDefault="008C6E35" w14:paraId="42208325"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4540AE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5732AE9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8.    As a general rule, an attempt should be made to resolve grievance and disciplinary issues between the employee concerned and his or her immediate manager or supervisor. This could be done on an informal or private basis.</w:t>
            </w:r>
          </w:p>
        </w:tc>
      </w:tr>
      <w:tr w:rsidRPr="00B71A9C" w:rsidR="008C6E35" w:rsidTr="005C5D43" w14:paraId="7DD860C3" w14:textId="77777777">
        <w:tc>
          <w:tcPr>
            <w:tcW w:w="0" w:type="auto"/>
            <w:shd w:val="clear" w:color="auto" w:fill="auto"/>
            <w:tcMar>
              <w:top w:w="0" w:type="dxa"/>
              <w:left w:w="0" w:type="dxa"/>
              <w:bottom w:w="0" w:type="dxa"/>
              <w:right w:w="0" w:type="dxa"/>
            </w:tcMar>
            <w:hideMark/>
          </w:tcPr>
          <w:p w:rsidRPr="00B71A9C" w:rsidR="008C6E35" w:rsidP="005C5D43" w:rsidRDefault="008C6E35" w14:paraId="0B65606C"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B30B45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682AA9F"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9.    The consequences of a departure from the rules and employment requirements of the enterprise/organisation should be clearly set out in procedures, particularly in respect of breaches of discipline which if proved would warrant suspension or dismissal.</w:t>
            </w:r>
          </w:p>
        </w:tc>
      </w:tr>
      <w:tr w:rsidRPr="00B71A9C" w:rsidR="008C6E35" w:rsidTr="005C5D43" w14:paraId="02CAAE3D" w14:textId="77777777">
        <w:tc>
          <w:tcPr>
            <w:tcW w:w="0" w:type="auto"/>
            <w:shd w:val="clear" w:color="auto" w:fill="auto"/>
            <w:tcMar>
              <w:top w:w="0" w:type="dxa"/>
              <w:left w:w="0" w:type="dxa"/>
              <w:bottom w:w="0" w:type="dxa"/>
              <w:right w:w="0" w:type="dxa"/>
            </w:tcMar>
            <w:hideMark/>
          </w:tcPr>
          <w:p w:rsidRPr="00B71A9C" w:rsidR="008C6E35" w:rsidP="005C5D43" w:rsidRDefault="008C6E35" w14:paraId="71051239"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A98F86F"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97FB18A" w14:textId="77777777">
            <w:pPr>
              <w:pStyle w:val="NormalWeb"/>
              <w:spacing w:before="0" w:beforeAutospacing="0" w:after="120" w:afterAutospacing="0"/>
              <w:ind w:left="480" w:hanging="480"/>
              <w:rPr>
                <w:rFonts w:asciiTheme="minorHAnsi" w:hAnsiTheme="minorHAnsi" w:cstheme="minorHAnsi"/>
              </w:rPr>
            </w:pPr>
            <w:r w:rsidRPr="00B71A9C">
              <w:rPr>
                <w:rFonts w:asciiTheme="minorHAnsi" w:hAnsiTheme="minorHAnsi" w:cstheme="minorHAnsi"/>
              </w:rPr>
              <w:t>10.    Disciplinary action may include:</w:t>
            </w:r>
          </w:p>
        </w:tc>
      </w:tr>
      <w:tr w:rsidRPr="00B71A9C" w:rsidR="008C6E35" w:rsidTr="005C5D43" w14:paraId="17DBE383" w14:textId="77777777">
        <w:tc>
          <w:tcPr>
            <w:tcW w:w="0" w:type="auto"/>
            <w:shd w:val="clear" w:color="auto" w:fill="auto"/>
            <w:tcMar>
              <w:top w:w="0" w:type="dxa"/>
              <w:left w:w="0" w:type="dxa"/>
              <w:bottom w:w="0" w:type="dxa"/>
              <w:right w:w="0" w:type="dxa"/>
            </w:tcMar>
            <w:hideMark/>
          </w:tcPr>
          <w:p w:rsidRPr="00B71A9C" w:rsidR="008C6E35" w:rsidP="005C5D43" w:rsidRDefault="008C6E35" w14:paraId="348B08F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4E4BFE8"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6A30AA2"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An oral warning</w:t>
            </w:r>
          </w:p>
        </w:tc>
      </w:tr>
      <w:tr w:rsidRPr="00B71A9C" w:rsidR="008C6E35" w:rsidTr="005C5D43" w14:paraId="23E3F3D3" w14:textId="77777777">
        <w:tc>
          <w:tcPr>
            <w:tcW w:w="0" w:type="auto"/>
            <w:shd w:val="clear" w:color="auto" w:fill="auto"/>
            <w:tcMar>
              <w:top w:w="0" w:type="dxa"/>
              <w:left w:w="0" w:type="dxa"/>
              <w:bottom w:w="0" w:type="dxa"/>
              <w:right w:w="0" w:type="dxa"/>
            </w:tcMar>
            <w:hideMark/>
          </w:tcPr>
          <w:p w:rsidRPr="00B71A9C" w:rsidR="008C6E35" w:rsidP="005C5D43" w:rsidRDefault="008C6E35" w14:paraId="69B3D953"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33A542F5"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60689DE"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 written warning</w:t>
            </w:r>
          </w:p>
        </w:tc>
      </w:tr>
      <w:tr w:rsidRPr="00B71A9C" w:rsidR="008C6E35" w:rsidTr="005C5D43" w14:paraId="29029910" w14:textId="77777777">
        <w:tc>
          <w:tcPr>
            <w:tcW w:w="0" w:type="auto"/>
            <w:shd w:val="clear" w:color="auto" w:fill="auto"/>
            <w:tcMar>
              <w:top w:w="0" w:type="dxa"/>
              <w:left w:w="0" w:type="dxa"/>
              <w:bottom w:w="0" w:type="dxa"/>
              <w:right w:w="0" w:type="dxa"/>
            </w:tcMar>
            <w:hideMark/>
          </w:tcPr>
          <w:p w:rsidRPr="00B71A9C" w:rsidR="008C6E35" w:rsidP="005C5D43" w:rsidRDefault="008C6E35" w14:paraId="7B0DA7E3"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5EE9F2F"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E5DA152"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 final written warning</w:t>
            </w:r>
          </w:p>
        </w:tc>
      </w:tr>
      <w:tr w:rsidRPr="00B71A9C" w:rsidR="008C6E35" w:rsidTr="005C5D43" w14:paraId="094540F3" w14:textId="77777777">
        <w:tc>
          <w:tcPr>
            <w:tcW w:w="0" w:type="auto"/>
            <w:shd w:val="clear" w:color="auto" w:fill="auto"/>
            <w:tcMar>
              <w:top w:w="0" w:type="dxa"/>
              <w:left w:w="0" w:type="dxa"/>
              <w:bottom w:w="0" w:type="dxa"/>
              <w:right w:w="0" w:type="dxa"/>
            </w:tcMar>
            <w:hideMark/>
          </w:tcPr>
          <w:p w:rsidRPr="00B71A9C" w:rsidR="008C6E35" w:rsidP="005C5D43" w:rsidRDefault="008C6E35" w14:paraId="63B6BF3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4D2C15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544F8244"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Suspension without pay</w:t>
            </w:r>
          </w:p>
        </w:tc>
      </w:tr>
      <w:tr w:rsidRPr="00B71A9C" w:rsidR="008C6E35" w:rsidTr="005C5D43" w14:paraId="312CCF78" w14:textId="77777777">
        <w:tc>
          <w:tcPr>
            <w:tcW w:w="0" w:type="auto"/>
            <w:shd w:val="clear" w:color="auto" w:fill="auto"/>
            <w:tcMar>
              <w:top w:w="0" w:type="dxa"/>
              <w:left w:w="0" w:type="dxa"/>
              <w:bottom w:w="0" w:type="dxa"/>
              <w:right w:w="0" w:type="dxa"/>
            </w:tcMar>
            <w:hideMark/>
          </w:tcPr>
          <w:p w:rsidRPr="00B71A9C" w:rsidR="008C6E35" w:rsidP="005C5D43" w:rsidRDefault="008C6E35" w14:paraId="40D96060"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E53224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06562096"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Transfer to another task, or section of the enterprise</w:t>
            </w:r>
          </w:p>
        </w:tc>
      </w:tr>
      <w:tr w:rsidRPr="00B71A9C" w:rsidR="008C6E35" w:rsidTr="005C5D43" w14:paraId="4C58118C" w14:textId="77777777">
        <w:tc>
          <w:tcPr>
            <w:tcW w:w="0" w:type="auto"/>
            <w:shd w:val="clear" w:color="auto" w:fill="auto"/>
            <w:tcMar>
              <w:top w:w="0" w:type="dxa"/>
              <w:left w:w="0" w:type="dxa"/>
              <w:bottom w:w="0" w:type="dxa"/>
              <w:right w:w="0" w:type="dxa"/>
            </w:tcMar>
            <w:hideMark/>
          </w:tcPr>
          <w:p w:rsidRPr="00B71A9C" w:rsidR="008C6E35" w:rsidP="005C5D43" w:rsidRDefault="008C6E35" w14:paraId="1F1FF22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79AA268"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7255457F"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Demotion</w:t>
            </w:r>
          </w:p>
        </w:tc>
      </w:tr>
      <w:tr w:rsidRPr="00B71A9C" w:rsidR="008C6E35" w:rsidTr="005C5D43" w14:paraId="36C7D18E" w14:textId="77777777">
        <w:tc>
          <w:tcPr>
            <w:tcW w:w="0" w:type="auto"/>
            <w:shd w:val="clear" w:color="auto" w:fill="auto"/>
            <w:tcMar>
              <w:top w:w="0" w:type="dxa"/>
              <w:left w:w="0" w:type="dxa"/>
              <w:bottom w:w="0" w:type="dxa"/>
              <w:right w:w="0" w:type="dxa"/>
            </w:tcMar>
            <w:hideMark/>
          </w:tcPr>
          <w:p w:rsidRPr="00B71A9C" w:rsidR="008C6E35" w:rsidP="005C5D43" w:rsidRDefault="008C6E35" w14:paraId="69A5FDCD"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2006886D"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5AC871A"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Some other appropriate disciplinary action short of dismissal</w:t>
            </w:r>
          </w:p>
        </w:tc>
      </w:tr>
      <w:tr w:rsidRPr="00B71A9C" w:rsidR="008C6E35" w:rsidTr="005C5D43" w14:paraId="42401062" w14:textId="77777777">
        <w:tc>
          <w:tcPr>
            <w:tcW w:w="0" w:type="auto"/>
            <w:shd w:val="clear" w:color="auto" w:fill="auto"/>
            <w:tcMar>
              <w:top w:w="0" w:type="dxa"/>
              <w:left w:w="0" w:type="dxa"/>
              <w:bottom w:w="0" w:type="dxa"/>
              <w:right w:w="0" w:type="dxa"/>
            </w:tcMar>
            <w:hideMark/>
          </w:tcPr>
          <w:p w:rsidRPr="00B71A9C" w:rsidR="008C6E35" w:rsidP="005C5D43" w:rsidRDefault="008C6E35" w14:paraId="2ABEF7A6"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B2F6495"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008C6E35" w:rsidP="005C5D43" w:rsidRDefault="008C6E35" w14:paraId="64329AB1" w14:textId="77777777">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Dismissal</w:t>
            </w:r>
          </w:p>
          <w:p w:rsidRPr="00B71A9C" w:rsidR="008C6E35" w:rsidP="005C5D43" w:rsidRDefault="008C6E35" w14:paraId="04656E2B" w14:textId="77777777">
            <w:pPr>
              <w:pStyle w:val="NormalWeb"/>
              <w:spacing w:before="0" w:beforeAutospacing="0" w:after="0" w:afterAutospacing="0"/>
              <w:ind w:left="1440" w:hanging="360"/>
              <w:rPr>
                <w:rFonts w:asciiTheme="minorHAnsi" w:hAnsiTheme="minorHAnsi" w:cstheme="minorHAnsi"/>
              </w:rPr>
            </w:pPr>
          </w:p>
        </w:tc>
      </w:tr>
      <w:tr w:rsidRPr="00B71A9C" w:rsidR="008C6E35" w:rsidTr="005C5D43" w14:paraId="15592F58" w14:textId="77777777">
        <w:tc>
          <w:tcPr>
            <w:tcW w:w="0" w:type="auto"/>
            <w:shd w:val="clear" w:color="auto" w:fill="auto"/>
            <w:tcMar>
              <w:top w:w="0" w:type="dxa"/>
              <w:left w:w="0" w:type="dxa"/>
              <w:bottom w:w="0" w:type="dxa"/>
              <w:right w:w="0" w:type="dxa"/>
            </w:tcMar>
            <w:hideMark/>
          </w:tcPr>
          <w:p w:rsidRPr="00B71A9C" w:rsidR="008C6E35" w:rsidP="005C5D43" w:rsidRDefault="008C6E35" w14:paraId="2EC15240"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97D222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0937E17"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11.    Generally, the steps in the procedure will be progressive, for example, an oral warning, a written warning, a final written warning, and dismissal. However, there may be instances where more serious action, including dismissal, is warranted at an earlier stage. In such instances the procedures set out at paragraph 6 hereof should be complied with.</w:t>
            </w:r>
          </w:p>
        </w:tc>
      </w:tr>
      <w:tr w:rsidRPr="00B71A9C" w:rsidR="008C6E35" w:rsidTr="005C5D43" w14:paraId="06058A23" w14:textId="77777777">
        <w:tc>
          <w:tcPr>
            <w:tcW w:w="0" w:type="auto"/>
            <w:shd w:val="clear" w:color="auto" w:fill="auto"/>
            <w:tcMar>
              <w:top w:w="0" w:type="dxa"/>
              <w:left w:w="0" w:type="dxa"/>
              <w:bottom w:w="0" w:type="dxa"/>
              <w:right w:w="0" w:type="dxa"/>
            </w:tcMar>
            <w:hideMark/>
          </w:tcPr>
          <w:p w:rsidRPr="00B71A9C" w:rsidR="008C6E35" w:rsidP="005C5D43" w:rsidRDefault="008C6E35" w14:paraId="197A0788"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97FA799"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314D8574"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12.    An employee may be suspended on full pay pending the outcome of an investigation into an alleged breach of discipline.</w:t>
            </w:r>
          </w:p>
        </w:tc>
      </w:tr>
      <w:tr w:rsidRPr="00B71A9C" w:rsidR="008C6E35" w:rsidTr="005C5D43" w14:paraId="6F956C97" w14:textId="77777777">
        <w:tc>
          <w:tcPr>
            <w:tcW w:w="0" w:type="auto"/>
            <w:shd w:val="clear" w:color="auto" w:fill="auto"/>
            <w:tcMar>
              <w:top w:w="0" w:type="dxa"/>
              <w:left w:w="0" w:type="dxa"/>
              <w:bottom w:w="0" w:type="dxa"/>
              <w:right w:w="0" w:type="dxa"/>
            </w:tcMar>
            <w:hideMark/>
          </w:tcPr>
          <w:p w:rsidRPr="00B71A9C" w:rsidR="008C6E35" w:rsidP="005C5D43" w:rsidRDefault="008C6E35" w14:paraId="1D910FC6"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116D51A"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3FA2CC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13.    Procedures should set out clearly the different levels in the enterprise or organisation at which the various stages of the procedures will be applied.</w:t>
            </w:r>
          </w:p>
        </w:tc>
      </w:tr>
      <w:tr w:rsidRPr="00B71A9C" w:rsidR="008C6E35" w:rsidTr="005C5D43" w14:paraId="30F519F7" w14:textId="77777777">
        <w:tc>
          <w:tcPr>
            <w:tcW w:w="0" w:type="auto"/>
            <w:shd w:val="clear" w:color="auto" w:fill="auto"/>
            <w:tcMar>
              <w:top w:w="0" w:type="dxa"/>
              <w:left w:w="0" w:type="dxa"/>
              <w:bottom w:w="0" w:type="dxa"/>
              <w:right w:w="0" w:type="dxa"/>
            </w:tcMar>
            <w:hideMark/>
          </w:tcPr>
          <w:p w:rsidRPr="00B71A9C" w:rsidR="008C6E35" w:rsidP="005C5D43" w:rsidRDefault="008C6E35" w14:paraId="5273DEE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423C36E3"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B1287EC"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14.    Warnings should be removed from an employee's record after a specified period and the employee advised accordingly.</w:t>
            </w:r>
          </w:p>
        </w:tc>
      </w:tr>
      <w:tr w:rsidRPr="00B71A9C" w:rsidR="008C6E35" w:rsidTr="005C5D43" w14:paraId="21B0D3B7" w14:textId="77777777">
        <w:tc>
          <w:tcPr>
            <w:tcW w:w="0" w:type="auto"/>
            <w:shd w:val="clear" w:color="auto" w:fill="auto"/>
            <w:tcMar>
              <w:top w:w="0" w:type="dxa"/>
              <w:left w:w="0" w:type="dxa"/>
              <w:bottom w:w="0" w:type="dxa"/>
              <w:right w:w="0" w:type="dxa"/>
            </w:tcMar>
            <w:hideMark/>
          </w:tcPr>
          <w:p w:rsidRPr="00B71A9C" w:rsidR="008C6E35" w:rsidP="005C5D43" w:rsidRDefault="008C6E35" w14:paraId="45F1D92B"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6A25288D"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2E919293" w14:textId="77777777">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15.    The operation of a good grievance and disciplinary procedure requires the maintenance of adequate records. As already stated, it also requires that all members of management, including supervisory personnel and all employees and their representatives be familiar with and adhere to their terms.</w:t>
            </w:r>
          </w:p>
        </w:tc>
      </w:tr>
      <w:tr w:rsidRPr="00B71A9C" w:rsidR="008C6E35" w:rsidTr="005C5D43" w14:paraId="0FA54637" w14:textId="77777777">
        <w:tc>
          <w:tcPr>
            <w:tcW w:w="0" w:type="auto"/>
            <w:shd w:val="clear" w:color="auto" w:fill="auto"/>
            <w:tcMar>
              <w:top w:w="0" w:type="dxa"/>
              <w:left w:w="0" w:type="dxa"/>
              <w:bottom w:w="0" w:type="dxa"/>
              <w:right w:w="0" w:type="dxa"/>
            </w:tcMar>
            <w:vAlign w:val="center"/>
            <w:hideMark/>
          </w:tcPr>
          <w:p w:rsidRPr="00B71A9C" w:rsidR="008C6E35" w:rsidP="005C5D43" w:rsidRDefault="008C6E35" w14:paraId="17B6E3CE" w14:textId="77777777">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5E4E24E2"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tbl>
            <w:tblPr>
              <w:tblW w:w="5000" w:type="pct"/>
              <w:tblCellMar>
                <w:top w:w="15" w:type="dxa"/>
                <w:left w:w="15" w:type="dxa"/>
                <w:bottom w:w="15" w:type="dxa"/>
                <w:right w:w="15" w:type="dxa"/>
              </w:tblCellMar>
              <w:tblLook w:val="04A0" w:firstRow="1" w:lastRow="0" w:firstColumn="1" w:lastColumn="0" w:noHBand="0" w:noVBand="1"/>
            </w:tblPr>
            <w:tblGrid>
              <w:gridCol w:w="1497"/>
              <w:gridCol w:w="7563"/>
            </w:tblGrid>
            <w:tr w:rsidRPr="00B71A9C" w:rsidR="008C6E35" w:rsidTr="005C5D43" w14:paraId="5D0190AC" w14:textId="77777777">
              <w:tc>
                <w:tcPr>
                  <w:tcW w:w="0" w:type="auto"/>
                  <w:shd w:val="clear" w:color="auto" w:fill="auto"/>
                  <w:tcMar>
                    <w:top w:w="0" w:type="dxa"/>
                    <w:left w:w="0" w:type="dxa"/>
                    <w:bottom w:w="0" w:type="dxa"/>
                    <w:right w:w="0" w:type="dxa"/>
                  </w:tcMar>
                  <w:hideMark/>
                </w:tcPr>
                <w:p w:rsidRPr="00B71A9C" w:rsidR="008C6E35" w:rsidP="005C5D43" w:rsidRDefault="008C6E35" w14:paraId="76E9E424" w14:textId="77777777">
                  <w:pPr>
                    <w:pStyle w:val="NormalWeb"/>
                    <w:spacing w:before="0" w:beforeAutospacing="0" w:after="150" w:afterAutospacing="0"/>
                    <w:rPr>
                      <w:rFonts w:asciiTheme="minorHAnsi" w:hAnsiTheme="minorHAnsi" w:cstheme="minorHAnsi"/>
                    </w:rPr>
                  </w:pPr>
                  <w:r w:rsidRPr="00B71A9C">
                    <w:rPr>
                      <w:rFonts w:asciiTheme="minorHAnsi" w:hAnsiTheme="minorHAnsi" w:cstheme="minorHAnsi"/>
                      <w:noProof/>
                    </w:rPr>
                    <w:drawing>
                      <wp:inline distT="0" distB="0" distL="0" distR="0" wp14:anchorId="2B917976" wp14:editId="06ED7C23">
                        <wp:extent cx="600075" cy="638175"/>
                        <wp:effectExtent l="0" t="0" r="9525" b="9525"/>
                        <wp:docPr id="3" name="Picture 3" descr="/images/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seal.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0075" cy="638175"/>
                                </a:xfrm>
                                <a:prstGeom prst="rect">
                                  <a:avLst/>
                                </a:prstGeom>
                                <a:noFill/>
                                <a:ln>
                                  <a:noFill/>
                                </a:ln>
                              </pic:spPr>
                            </pic:pic>
                          </a:graphicData>
                        </a:graphic>
                      </wp:inline>
                    </w:drawing>
                  </w:r>
                </w:p>
              </w:tc>
              <w:tc>
                <w:tcPr>
                  <w:tcW w:w="0" w:type="auto"/>
                  <w:shd w:val="clear" w:color="auto" w:fill="auto"/>
                  <w:tcMar>
                    <w:top w:w="0" w:type="dxa"/>
                    <w:left w:w="0" w:type="dxa"/>
                    <w:bottom w:w="0" w:type="dxa"/>
                    <w:right w:w="0" w:type="dxa"/>
                  </w:tcMar>
                  <w:hideMark/>
                </w:tcPr>
                <w:p w:rsidRPr="00B71A9C" w:rsidR="008C6E35" w:rsidP="005C5D43" w:rsidRDefault="008C6E35" w14:paraId="05E22474" w14:textId="77777777">
                  <w:pPr>
                    <w:pStyle w:val="NormalWeb"/>
                    <w:spacing w:before="120" w:beforeAutospacing="0" w:after="150" w:afterAutospacing="0"/>
                    <w:ind w:left="240"/>
                    <w:rPr>
                      <w:rFonts w:asciiTheme="minorHAnsi" w:hAnsiTheme="minorHAnsi" w:cstheme="minorHAnsi"/>
                    </w:rPr>
                  </w:pPr>
                  <w:r w:rsidRPr="00B71A9C">
                    <w:rPr>
                      <w:rFonts w:asciiTheme="minorHAnsi" w:hAnsiTheme="minorHAnsi" w:cstheme="minorHAnsi"/>
                    </w:rPr>
                    <w:t>Given under my Official Seal,</w:t>
                  </w:r>
                </w:p>
                <w:p w:rsidRPr="00B71A9C" w:rsidR="008C6E35" w:rsidP="005C5D43" w:rsidRDefault="008C6E35" w14:paraId="4F9D34DB" w14:textId="77777777">
                  <w:pPr>
                    <w:pStyle w:val="NormalWeb"/>
                    <w:spacing w:before="0" w:beforeAutospacing="0" w:after="150" w:afterAutospacing="0"/>
                    <w:ind w:left="360"/>
                    <w:rPr>
                      <w:rFonts w:asciiTheme="minorHAnsi" w:hAnsiTheme="minorHAnsi" w:cstheme="minorHAnsi"/>
                    </w:rPr>
                  </w:pPr>
                  <w:r w:rsidRPr="00B71A9C">
                    <w:rPr>
                      <w:rFonts w:asciiTheme="minorHAnsi" w:hAnsiTheme="minorHAnsi" w:cstheme="minorHAnsi"/>
                    </w:rPr>
                    <w:t>This 26th day of May 2000</w:t>
                  </w:r>
                </w:p>
              </w:tc>
            </w:tr>
            <w:tr w:rsidRPr="00B71A9C" w:rsidR="008C6E35" w:rsidTr="005C5D43" w14:paraId="10600C0B" w14:textId="77777777">
              <w:tc>
                <w:tcPr>
                  <w:tcW w:w="0" w:type="auto"/>
                  <w:shd w:val="clear" w:color="auto" w:fill="auto"/>
                  <w:tcMar>
                    <w:top w:w="0" w:type="dxa"/>
                    <w:left w:w="0" w:type="dxa"/>
                    <w:bottom w:w="0" w:type="dxa"/>
                    <w:right w:w="0" w:type="dxa"/>
                  </w:tcMar>
                  <w:hideMark/>
                </w:tcPr>
                <w:p w:rsidRPr="00B71A9C" w:rsidR="008C6E35" w:rsidP="005C5D43" w:rsidRDefault="008C6E35" w14:paraId="2017EB88"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50B37A1A" w14:textId="77777777">
                  <w:pPr>
                    <w:pStyle w:val="NormalWeb"/>
                    <w:spacing w:before="0" w:beforeAutospacing="0" w:after="150" w:afterAutospacing="0"/>
                    <w:ind w:left="240"/>
                    <w:rPr>
                      <w:rFonts w:asciiTheme="minorHAnsi" w:hAnsiTheme="minorHAnsi" w:cstheme="minorHAnsi"/>
                    </w:rPr>
                  </w:pPr>
                  <w:r w:rsidRPr="00B71A9C">
                    <w:rPr>
                      <w:rFonts w:asciiTheme="minorHAnsi" w:hAnsiTheme="minorHAnsi" w:cstheme="minorHAnsi"/>
                    </w:rPr>
                    <w:t xml:space="preserve">Mary </w:t>
                  </w:r>
                  <w:proofErr w:type="spellStart"/>
                  <w:r w:rsidRPr="00B71A9C">
                    <w:rPr>
                      <w:rFonts w:asciiTheme="minorHAnsi" w:hAnsiTheme="minorHAnsi" w:cstheme="minorHAnsi"/>
                    </w:rPr>
                    <w:t>Harney</w:t>
                  </w:r>
                  <w:proofErr w:type="spellEnd"/>
                </w:p>
              </w:tc>
            </w:tr>
            <w:tr w:rsidRPr="00B71A9C" w:rsidR="008C6E35" w:rsidTr="005C5D43" w14:paraId="79DBABD4" w14:textId="77777777">
              <w:tc>
                <w:tcPr>
                  <w:tcW w:w="0" w:type="auto"/>
                  <w:shd w:val="clear" w:color="auto" w:fill="auto"/>
                  <w:tcMar>
                    <w:top w:w="0" w:type="dxa"/>
                    <w:left w:w="0" w:type="dxa"/>
                    <w:bottom w:w="0" w:type="dxa"/>
                    <w:right w:w="0" w:type="dxa"/>
                  </w:tcMar>
                  <w:hideMark/>
                </w:tcPr>
                <w:p w:rsidRPr="00B71A9C" w:rsidR="008C6E35" w:rsidP="005C5D43" w:rsidRDefault="008C6E35" w14:paraId="4FBAB83E" w14:textId="77777777">
                  <w:pPr>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93B0FD8" w14:textId="77777777">
                  <w:pPr>
                    <w:pStyle w:val="NormalWeb"/>
                    <w:spacing w:before="0" w:beforeAutospacing="0" w:after="150" w:afterAutospacing="0"/>
                    <w:ind w:left="240"/>
                    <w:rPr>
                      <w:rFonts w:asciiTheme="minorHAnsi" w:hAnsiTheme="minorHAnsi" w:cstheme="minorHAnsi"/>
                    </w:rPr>
                  </w:pPr>
                  <w:r w:rsidRPr="00B71A9C">
                    <w:rPr>
                      <w:rFonts w:asciiTheme="minorHAnsi" w:hAnsiTheme="minorHAnsi" w:cstheme="minorHAnsi"/>
                    </w:rPr>
                    <w:t>Minister for Enterprise, Trade and Employment</w:t>
                  </w:r>
                </w:p>
              </w:tc>
            </w:tr>
          </w:tbl>
          <w:p w:rsidRPr="00B71A9C" w:rsidR="008C6E35" w:rsidP="005C5D43" w:rsidRDefault="008C6E35" w14:paraId="7B5BE676" w14:textId="77777777">
            <w:pPr>
              <w:rPr>
                <w:rFonts w:asciiTheme="minorHAnsi" w:hAnsiTheme="minorHAnsi" w:cstheme="minorHAnsi"/>
              </w:rPr>
            </w:pPr>
          </w:p>
        </w:tc>
      </w:tr>
      <w:tr w:rsidRPr="00B71A9C" w:rsidR="008C6E35" w:rsidTr="005C5D43" w14:paraId="69005B9C" w14:textId="77777777">
        <w:tc>
          <w:tcPr>
            <w:tcW w:w="0" w:type="auto"/>
            <w:shd w:val="clear" w:color="auto" w:fill="auto"/>
            <w:tcMar>
              <w:top w:w="0" w:type="dxa"/>
              <w:left w:w="0" w:type="dxa"/>
              <w:bottom w:w="0" w:type="dxa"/>
              <w:right w:w="0" w:type="dxa"/>
            </w:tcMar>
            <w:hideMark/>
          </w:tcPr>
          <w:p w:rsidRPr="00B71A9C" w:rsidR="008C6E35" w:rsidP="005C5D43" w:rsidRDefault="008C6E35" w14:paraId="52835D82"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14A7208B"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6A981F94" w14:textId="77777777">
            <w:pPr>
              <w:pStyle w:val="NormalWeb"/>
              <w:spacing w:before="120" w:beforeAutospacing="0" w:after="120" w:afterAutospacing="0"/>
              <w:jc w:val="center"/>
              <w:rPr>
                <w:rFonts w:asciiTheme="minorHAnsi" w:hAnsiTheme="minorHAnsi" w:cstheme="minorHAnsi"/>
              </w:rPr>
            </w:pPr>
            <w:r w:rsidRPr="00B71A9C">
              <w:rPr>
                <w:rFonts w:asciiTheme="minorHAnsi" w:hAnsiTheme="minorHAnsi" w:cstheme="minorHAnsi"/>
                <w:b/>
                <w:bCs/>
              </w:rPr>
              <w:t>EXPLANATORY NOTE</w:t>
            </w:r>
          </w:p>
        </w:tc>
      </w:tr>
      <w:tr w:rsidRPr="00B71A9C" w:rsidR="008C6E35" w:rsidTr="005C5D43" w14:paraId="01148D15" w14:textId="77777777">
        <w:tc>
          <w:tcPr>
            <w:tcW w:w="0" w:type="auto"/>
            <w:shd w:val="clear" w:color="auto" w:fill="auto"/>
            <w:tcMar>
              <w:top w:w="0" w:type="dxa"/>
              <w:left w:w="0" w:type="dxa"/>
              <w:bottom w:w="0" w:type="dxa"/>
              <w:right w:w="0" w:type="dxa"/>
            </w:tcMar>
            <w:hideMark/>
          </w:tcPr>
          <w:p w:rsidRPr="00B71A9C" w:rsidR="008C6E35" w:rsidP="005C5D43" w:rsidRDefault="008C6E35" w14:paraId="4DC7709F"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773874C0"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BE3E6A8"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b/>
                <w:bCs/>
                <w:i/>
                <w:iCs/>
              </w:rPr>
              <w:t>This note is not part of the Instrument and does not purport to be a legal interpretation.</w:t>
            </w:r>
          </w:p>
        </w:tc>
      </w:tr>
      <w:tr w:rsidRPr="00B71A9C" w:rsidR="008C6E35" w:rsidTr="005C5D43" w14:paraId="0DC94F89" w14:textId="77777777">
        <w:tc>
          <w:tcPr>
            <w:tcW w:w="0" w:type="auto"/>
            <w:shd w:val="clear" w:color="auto" w:fill="auto"/>
            <w:tcMar>
              <w:top w:w="0" w:type="dxa"/>
              <w:left w:w="0" w:type="dxa"/>
              <w:bottom w:w="0" w:type="dxa"/>
              <w:right w:w="0" w:type="dxa"/>
            </w:tcMar>
            <w:hideMark/>
          </w:tcPr>
          <w:p w:rsidRPr="00B71A9C" w:rsidR="008C6E35" w:rsidP="005C5D43" w:rsidRDefault="008C6E35" w14:paraId="0C750E23"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rsidRPr="00B71A9C" w:rsidR="008C6E35" w:rsidP="005C5D43" w:rsidRDefault="008C6E35" w14:paraId="01AC0E57" w14:textId="77777777">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rsidRPr="00B71A9C" w:rsidR="008C6E35" w:rsidP="005C5D43" w:rsidRDefault="008C6E35" w14:paraId="40AED25F" w14:textId="77777777">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The effect of this Order is to declare that the draft code of practice set out in the Schedule to this Order is a code of practice for the purposes of the </w:t>
            </w:r>
            <w:hyperlink w:history="1" r:id="rId30">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w:t>
            </w:r>
          </w:p>
        </w:tc>
      </w:tr>
    </w:tbl>
    <w:p w:rsidRPr="00B71A9C" w:rsidR="008C6E35" w:rsidP="008C6E35" w:rsidRDefault="008C6E35" w14:paraId="7EFCF25D" w14:textId="77777777">
      <w:pPr>
        <w:jc w:val="both"/>
        <w:rPr>
          <w:rFonts w:asciiTheme="minorHAnsi" w:hAnsiTheme="minorHAnsi" w:cstheme="minorHAnsi"/>
          <w:b/>
          <w:sz w:val="26"/>
          <w:szCs w:val="26"/>
        </w:rPr>
      </w:pPr>
    </w:p>
    <w:p w:rsidRPr="00B71A9C" w:rsidR="008C6E35" w:rsidP="008C6E35" w:rsidRDefault="008C6E35" w14:paraId="48EAD172" w14:textId="77777777">
      <w:pPr>
        <w:jc w:val="both"/>
        <w:rPr>
          <w:rFonts w:asciiTheme="minorHAnsi" w:hAnsiTheme="minorHAnsi" w:cstheme="minorHAnsi"/>
          <w:b/>
          <w:sz w:val="26"/>
          <w:szCs w:val="26"/>
        </w:rPr>
      </w:pPr>
    </w:p>
    <w:p w:rsidRPr="00B71A9C" w:rsidR="008C6E35" w:rsidP="008C6E35" w:rsidRDefault="008C6E35" w14:paraId="7371DF66" w14:textId="77777777">
      <w:pPr>
        <w:rPr>
          <w:rFonts w:asciiTheme="minorHAnsi" w:hAnsiTheme="minorHAnsi" w:cstheme="minorHAnsi"/>
          <w:b/>
          <w:sz w:val="26"/>
          <w:szCs w:val="26"/>
        </w:rPr>
      </w:pPr>
    </w:p>
    <w:p w:rsidRPr="00B71A9C" w:rsidR="008C6E35" w:rsidP="008C6E35" w:rsidRDefault="008C6E35" w14:paraId="729435DA" w14:textId="77777777">
      <w:pPr>
        <w:rPr>
          <w:rFonts w:asciiTheme="minorHAnsi" w:hAnsiTheme="minorHAnsi" w:cstheme="minorHAnsi"/>
          <w:b/>
          <w:sz w:val="26"/>
          <w:szCs w:val="26"/>
        </w:rPr>
      </w:pPr>
    </w:p>
    <w:p w:rsidRPr="00B71A9C" w:rsidR="008C6E35" w:rsidP="008C6E35" w:rsidRDefault="008C6E35" w14:paraId="3AE2D851" w14:textId="77777777">
      <w:pPr>
        <w:rPr>
          <w:rFonts w:asciiTheme="minorHAnsi" w:hAnsiTheme="minorHAnsi" w:cstheme="minorHAnsi"/>
          <w:b/>
          <w:sz w:val="26"/>
          <w:szCs w:val="26"/>
        </w:rPr>
      </w:pPr>
    </w:p>
    <w:p w:rsidR="008C6E35" w:rsidP="00C302E3" w:rsidRDefault="008C6E35" w14:paraId="3826951C" w14:textId="3B3324FF">
      <w:pPr>
        <w:rPr>
          <w:rFonts w:ascii="ITC Avant Garde Gothic" w:hAnsi="ITC Avant Garde Gothic" w:cs="Calibri"/>
          <w:b/>
          <w:sz w:val="26"/>
          <w:szCs w:val="26"/>
        </w:rPr>
      </w:pPr>
    </w:p>
    <w:p w:rsidR="008C6E35" w:rsidP="00C302E3" w:rsidRDefault="008C6E35" w14:paraId="341F0B9A" w14:textId="260CD8EE">
      <w:pPr>
        <w:rPr>
          <w:rFonts w:ascii="ITC Avant Garde Gothic" w:hAnsi="ITC Avant Garde Gothic" w:cs="Calibri"/>
          <w:b/>
          <w:sz w:val="26"/>
          <w:szCs w:val="26"/>
        </w:rPr>
      </w:pPr>
    </w:p>
    <w:p w:rsidR="008C6E35" w:rsidP="00C302E3" w:rsidRDefault="008C6E35" w14:paraId="55EAEEF6" w14:textId="30DE3EAA">
      <w:pPr>
        <w:rPr>
          <w:rFonts w:ascii="ITC Avant Garde Gothic" w:hAnsi="ITC Avant Garde Gothic" w:cs="Calibri"/>
          <w:b/>
          <w:sz w:val="26"/>
          <w:szCs w:val="26"/>
        </w:rPr>
      </w:pPr>
    </w:p>
    <w:p w:rsidR="008C6E35" w:rsidP="00C302E3" w:rsidRDefault="008C6E35" w14:paraId="5916DDCB" w14:textId="5D478D03">
      <w:pPr>
        <w:rPr>
          <w:rFonts w:ascii="ITC Avant Garde Gothic" w:hAnsi="ITC Avant Garde Gothic" w:cs="Calibri"/>
          <w:b/>
          <w:sz w:val="26"/>
          <w:szCs w:val="26"/>
        </w:rPr>
      </w:pPr>
    </w:p>
    <w:p w:rsidR="008C6E35" w:rsidP="00C302E3" w:rsidRDefault="008C6E35" w14:paraId="1CF984E2" w14:textId="2B6B8EF2">
      <w:pPr>
        <w:rPr>
          <w:rFonts w:ascii="ITC Avant Garde Gothic" w:hAnsi="ITC Avant Garde Gothic" w:cs="Calibri"/>
          <w:b/>
          <w:sz w:val="26"/>
          <w:szCs w:val="26"/>
        </w:rPr>
      </w:pPr>
    </w:p>
    <w:p w:rsidR="008C6E35" w:rsidP="00C302E3" w:rsidRDefault="008C6E35" w14:paraId="5857A045" w14:textId="34AC6669">
      <w:pPr>
        <w:rPr>
          <w:rFonts w:ascii="ITC Avant Garde Gothic" w:hAnsi="ITC Avant Garde Gothic" w:cs="Calibri"/>
          <w:b/>
          <w:sz w:val="26"/>
          <w:szCs w:val="26"/>
        </w:rPr>
      </w:pPr>
    </w:p>
    <w:p w:rsidR="008C6E35" w:rsidP="00C302E3" w:rsidRDefault="008C6E35" w14:paraId="54E1A0D6" w14:textId="6EE411A6">
      <w:pPr>
        <w:rPr>
          <w:rFonts w:ascii="ITC Avant Garde Gothic" w:hAnsi="ITC Avant Garde Gothic" w:cs="Calibri"/>
          <w:b/>
          <w:sz w:val="26"/>
          <w:szCs w:val="26"/>
        </w:rPr>
      </w:pPr>
    </w:p>
    <w:p w:rsidRPr="007E0407" w:rsidR="008C6E35" w:rsidP="00C302E3" w:rsidRDefault="008C6E35" w14:paraId="3E85FA53" w14:textId="77777777">
      <w:pPr>
        <w:rPr>
          <w:rFonts w:ascii="ITC Avant Garde Gothic" w:hAnsi="ITC Avant Garde Gothic" w:cs="Calibri"/>
          <w:b/>
          <w:sz w:val="26"/>
          <w:szCs w:val="26"/>
        </w:rPr>
      </w:pPr>
    </w:p>
    <w:sectPr w:rsidRPr="007E0407" w:rsidR="008C6E35" w:rsidSect="003141B4">
      <w:headerReference w:type="default" r:id="rId31"/>
      <w:footerReference w:type="even" r:id="rId32"/>
      <w:footerReference w:type="default" r:id="rId33"/>
      <w:headerReference w:type="first" r:id="rId34"/>
      <w:footerReference w:type="first" r:id="rId35"/>
      <w:pgSz w:w="11906" w:h="16838" w:orient="portrait"/>
      <w:pgMar w:top="1440" w:right="1416" w:bottom="1440" w:left="1418" w:header="720" w:footer="510" w:gutter="0"/>
      <w:pgBorders w:offsetFrom="page">
        <w:top w:val="double" w:color="auto" w:sz="4" w:space="24"/>
        <w:left w:val="double" w:color="auto" w:sz="4" w:space="24"/>
        <w:bottom w:val="double" w:color="auto" w:sz="4" w:space="24"/>
        <w:right w:val="double" w:color="auto" w:sz="4" w:space="24"/>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B1E" w:rsidP="003141B4" w:rsidRDefault="003E2B1E" w14:paraId="65B991D0" w14:textId="77777777">
      <w:r>
        <w:separator/>
      </w:r>
    </w:p>
  </w:endnote>
  <w:endnote w:type="continuationSeparator" w:id="0">
    <w:p w:rsidR="003E2B1E" w:rsidP="003141B4" w:rsidRDefault="003E2B1E" w14:paraId="15CACF3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ITC Avant Garde Gothic">
    <w:altName w:val="Calibri"/>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RDefault="003141B4" w14:paraId="53928121"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41B4" w:rsidRDefault="003141B4" w14:paraId="1DA6542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P="006323E5" w:rsidRDefault="003141B4" w14:paraId="66279C71" w14:textId="3183F15B">
    <w:pPr>
      <w:tabs>
        <w:tab w:val="center" w:pos="4536"/>
      </w:tabs>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2E6269">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9456E9">
      <w:rPr>
        <w:rFonts w:ascii="ITC Avant Garde Gothic" w:hAnsi="ITC Avant Garde Gothic" w:cs="Calibri"/>
        <w:sz w:val="18"/>
        <w:szCs w:val="18"/>
      </w:rPr>
      <w:t>5 v1</w:t>
    </w:r>
    <w:r w:rsidR="00AE4C98">
      <w:rPr>
        <w:rFonts w:ascii="ITC Avant Garde Gothic" w:hAnsi="ITC Avant Garde Gothic" w:cs="Calibri"/>
        <w:sz w:val="18"/>
        <w:szCs w:val="18"/>
      </w:rPr>
      <w:t>.0</w:t>
    </w:r>
  </w:p>
  <w:p w:rsidRPr="00895373" w:rsidR="006323E5" w:rsidP="006323E5" w:rsidRDefault="006323E5" w14:paraId="44FB30F8" w14:textId="77777777">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P="003141B4" w:rsidRDefault="003141B4" w14:paraId="36D87E96" w14:textId="6A04A829">
    <w:pPr>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sidR="002E6269">
      <w:rPr>
        <w:rFonts w:ascii="ITC Avant Garde Gothic" w:hAnsi="ITC Avant Garde Gothic" w:cs="Calibri"/>
        <w:sz w:val="18"/>
        <w:szCs w:val="18"/>
      </w:rPr>
      <w:t>Legal Quality Standard of Ireland</w:t>
    </w:r>
    <w:r w:rsidR="006323E5">
      <w:rPr>
        <w:rFonts w:ascii="ITC Avant Garde Gothic" w:hAnsi="ITC Avant Garde Gothic" w:cs="Calibri"/>
        <w:sz w:val="18"/>
        <w:szCs w:val="18"/>
      </w:rPr>
      <w:t xml:space="preserve"> 20</w:t>
    </w:r>
    <w:r w:rsidR="007173EC">
      <w:rPr>
        <w:rFonts w:ascii="ITC Avant Garde Gothic" w:hAnsi="ITC Avant Garde Gothic" w:cs="Calibri"/>
        <w:sz w:val="18"/>
        <w:szCs w:val="18"/>
      </w:rPr>
      <w:t>2</w:t>
    </w:r>
    <w:r w:rsidR="009456E9">
      <w:rPr>
        <w:rFonts w:ascii="ITC Avant Garde Gothic" w:hAnsi="ITC Avant Garde Gothic" w:cs="Calibri"/>
        <w:sz w:val="18"/>
        <w:szCs w:val="18"/>
      </w:rPr>
      <w:t>5 v1</w:t>
    </w:r>
    <w:r w:rsidR="00AE4C98">
      <w:rPr>
        <w:rFonts w:ascii="ITC Avant Garde Gothic" w:hAnsi="ITC Avant Garde Gothic" w:cs="Calibri"/>
        <w:sz w:val="18"/>
        <w:szCs w:val="18"/>
      </w:rPr>
      <w:t>.0</w:t>
    </w:r>
  </w:p>
  <w:p w:rsidRPr="00895373" w:rsidR="006323E5" w:rsidP="003141B4" w:rsidRDefault="006323E5" w14:paraId="6E1831B3" w14:textId="77777777">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B1E" w:rsidP="003141B4" w:rsidRDefault="003E2B1E" w14:paraId="604F176C" w14:textId="77777777">
      <w:r>
        <w:separator/>
      </w:r>
    </w:p>
  </w:footnote>
  <w:footnote w:type="continuationSeparator" w:id="0">
    <w:p w:rsidR="003E2B1E" w:rsidP="003141B4" w:rsidRDefault="003E2B1E" w14:paraId="715623E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3141B4" w:rsidP="002E6269" w:rsidRDefault="00DA4E6C" w14:paraId="3041E394" w14:textId="77777777">
    <w:pPr>
      <w:pStyle w:val="Header"/>
      <w:ind w:left="-709"/>
    </w:pPr>
    <w:r w:rsidRPr="00CC50B4">
      <w:rPr>
        <w:noProof/>
        <w:lang w:val="en-IE" w:eastAsia="en-IE" w:bidi="ar-SA"/>
      </w:rPr>
      <w:drawing>
        <wp:inline distT="0" distB="0" distL="0" distR="0" wp14:anchorId="7600B7B6" wp14:editId="07777777">
          <wp:extent cx="485775" cy="7524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2E6269" w:rsidP="002E6269" w:rsidRDefault="00DA4E6C" w14:paraId="7DF4E37C" w14:textId="77777777">
    <w:pPr>
      <w:pStyle w:val="Header"/>
      <w:ind w:left="-709"/>
    </w:pPr>
    <w:r w:rsidRPr="00CC50B4">
      <w:rPr>
        <w:noProof/>
        <w:lang w:val="en-IE" w:eastAsia="en-IE" w:bidi="ar-SA"/>
      </w:rPr>
      <w:drawing>
        <wp:inline distT="0" distB="0" distL="0" distR="0" wp14:anchorId="5C816056" wp14:editId="07777777">
          <wp:extent cx="485775" cy="752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76B0"/>
    <w:multiLevelType w:val="hybridMultilevel"/>
    <w:tmpl w:val="0FE2963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 w15:restartNumberingAfterBreak="0">
    <w:nsid w:val="0E504AF7"/>
    <w:multiLevelType w:val="hybridMultilevel"/>
    <w:tmpl w:val="3F480B62"/>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 w15:restartNumberingAfterBreak="0">
    <w:nsid w:val="0F9F7031"/>
    <w:multiLevelType w:val="multilevel"/>
    <w:tmpl w:val="1590BC5A"/>
    <w:lvl w:ilvl="0">
      <w:start w:val="3"/>
      <w:numFmt w:val="decimal"/>
      <w:lvlText w:val="%1.0"/>
      <w:lvlJc w:val="left"/>
      <w:pPr>
        <w:ind w:left="696" w:hanging="360"/>
      </w:pPr>
      <w:rPr>
        <w:rFonts w:hint="default"/>
      </w:rPr>
    </w:lvl>
    <w:lvl w:ilvl="1">
      <w:start w:val="1"/>
      <w:numFmt w:val="decimal"/>
      <w:lvlText w:val="%1.%2"/>
      <w:lvlJc w:val="left"/>
      <w:pPr>
        <w:ind w:left="1416"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576"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376" w:hanging="1440"/>
      </w:pPr>
      <w:rPr>
        <w:rFonts w:hint="default"/>
      </w:rPr>
    </w:lvl>
    <w:lvl w:ilvl="6">
      <w:start w:val="1"/>
      <w:numFmt w:val="decimal"/>
      <w:lvlText w:val="%1.%2.%3.%4.%5.%6.%7"/>
      <w:lvlJc w:val="left"/>
      <w:pPr>
        <w:ind w:left="6096" w:hanging="1440"/>
      </w:pPr>
      <w:rPr>
        <w:rFonts w:hint="default"/>
      </w:rPr>
    </w:lvl>
    <w:lvl w:ilvl="7">
      <w:start w:val="1"/>
      <w:numFmt w:val="decimal"/>
      <w:lvlText w:val="%1.%2.%3.%4.%5.%6.%7.%8"/>
      <w:lvlJc w:val="left"/>
      <w:pPr>
        <w:ind w:left="7176" w:hanging="1800"/>
      </w:pPr>
      <w:rPr>
        <w:rFonts w:hint="default"/>
      </w:rPr>
    </w:lvl>
    <w:lvl w:ilvl="8">
      <w:start w:val="1"/>
      <w:numFmt w:val="decimal"/>
      <w:lvlText w:val="%1.%2.%3.%4.%5.%6.%7.%8.%9"/>
      <w:lvlJc w:val="left"/>
      <w:pPr>
        <w:ind w:left="7896" w:hanging="1800"/>
      </w:pPr>
      <w:rPr>
        <w:rFonts w:hint="default"/>
      </w:rPr>
    </w:lvl>
  </w:abstractNum>
  <w:abstractNum w:abstractNumId="3" w15:restartNumberingAfterBreak="0">
    <w:nsid w:val="10636484"/>
    <w:multiLevelType w:val="multilevel"/>
    <w:tmpl w:val="EC88E6E2"/>
    <w:lvl w:ilvl="0">
      <w:start w:val="8"/>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5" w15:restartNumberingAfterBreak="0">
    <w:nsid w:val="14595DD7"/>
    <w:multiLevelType w:val="hybridMultilevel"/>
    <w:tmpl w:val="B1F8294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6" w15:restartNumberingAfterBreak="0">
    <w:nsid w:val="153245AF"/>
    <w:multiLevelType w:val="multilevel"/>
    <w:tmpl w:val="17824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543A5A"/>
    <w:multiLevelType w:val="hybridMultilevel"/>
    <w:tmpl w:val="9828DD68"/>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8" w15:restartNumberingAfterBreak="0">
    <w:nsid w:val="16B96655"/>
    <w:multiLevelType w:val="hybridMultilevel"/>
    <w:tmpl w:val="167E2C6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1EA58AB"/>
    <w:multiLevelType w:val="hybridMultilevel"/>
    <w:tmpl w:val="D4EC236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0" w15:restartNumberingAfterBreak="0">
    <w:nsid w:val="240E74D8"/>
    <w:multiLevelType w:val="hybridMultilevel"/>
    <w:tmpl w:val="BA50FD6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1" w15:restartNumberingAfterBreak="0">
    <w:nsid w:val="2D6C4596"/>
    <w:multiLevelType w:val="hybridMultilevel"/>
    <w:tmpl w:val="AC561268"/>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2" w15:restartNumberingAfterBreak="0">
    <w:nsid w:val="30D4713C"/>
    <w:multiLevelType w:val="hybridMultilevel"/>
    <w:tmpl w:val="AD0AEE6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3" w15:restartNumberingAfterBreak="0">
    <w:nsid w:val="38B666CA"/>
    <w:multiLevelType w:val="hybridMultilevel"/>
    <w:tmpl w:val="539E50D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3CC05AA9"/>
    <w:multiLevelType w:val="hybridMultilevel"/>
    <w:tmpl w:val="AC142F4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5" w15:restartNumberingAfterBreak="0">
    <w:nsid w:val="44D26F55"/>
    <w:multiLevelType w:val="hybridMultilevel"/>
    <w:tmpl w:val="D3E80DB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6" w15:restartNumberingAfterBreak="0">
    <w:nsid w:val="460E426D"/>
    <w:multiLevelType w:val="hybridMultilevel"/>
    <w:tmpl w:val="0D70F30E"/>
    <w:lvl w:ilvl="0" w:tplc="18090001">
      <w:start w:val="1"/>
      <w:numFmt w:val="bullet"/>
      <w:lvlText w:val=""/>
      <w:lvlJc w:val="left"/>
      <w:pPr>
        <w:ind w:left="1080" w:hanging="360"/>
      </w:pPr>
      <w:rPr>
        <w:rFonts w:hint="default" w:ascii="Symbol" w:hAnsi="Symbol"/>
      </w:rPr>
    </w:lvl>
    <w:lvl w:ilvl="1" w:tplc="18090003">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7" w15:restartNumberingAfterBreak="0">
    <w:nsid w:val="4D421EF4"/>
    <w:multiLevelType w:val="hybridMultilevel"/>
    <w:tmpl w:val="37D2C4FC"/>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8" w15:restartNumberingAfterBreak="0">
    <w:nsid w:val="5CE45A67"/>
    <w:multiLevelType w:val="hybridMultilevel"/>
    <w:tmpl w:val="D770A0EC"/>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9" w15:restartNumberingAfterBreak="0">
    <w:nsid w:val="5D107DBE"/>
    <w:multiLevelType w:val="hybridMultilevel"/>
    <w:tmpl w:val="70F2933C"/>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0" w15:restartNumberingAfterBreak="0">
    <w:nsid w:val="5DA420A3"/>
    <w:multiLevelType w:val="hybridMultilevel"/>
    <w:tmpl w:val="743CA946"/>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1" w15:restartNumberingAfterBreak="0">
    <w:nsid w:val="5FA875F2"/>
    <w:multiLevelType w:val="hybridMultilevel"/>
    <w:tmpl w:val="2340D38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2" w15:restartNumberingAfterBreak="0">
    <w:nsid w:val="61E14A06"/>
    <w:multiLevelType w:val="hybridMultilevel"/>
    <w:tmpl w:val="159C6D06"/>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3" w15:restartNumberingAfterBreak="0">
    <w:nsid w:val="6D9537D5"/>
    <w:multiLevelType w:val="hybridMultilevel"/>
    <w:tmpl w:val="35F2E4F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4" w15:restartNumberingAfterBreak="0">
    <w:nsid w:val="6FD04646"/>
    <w:multiLevelType w:val="hybridMultilevel"/>
    <w:tmpl w:val="4802EC86"/>
    <w:lvl w:ilvl="0" w:tplc="18090001">
      <w:start w:val="1"/>
      <w:numFmt w:val="bullet"/>
      <w:lvlText w:val=""/>
      <w:lvlJc w:val="left"/>
      <w:pPr>
        <w:ind w:left="1440" w:hanging="360"/>
      </w:pPr>
      <w:rPr>
        <w:rFonts w:hint="default" w:ascii="Symbol" w:hAnsi="Symbol"/>
      </w:rPr>
    </w:lvl>
    <w:lvl w:ilvl="1" w:tplc="18090003">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25" w15:restartNumberingAfterBreak="0">
    <w:nsid w:val="70E83704"/>
    <w:multiLevelType w:val="hybridMultilevel"/>
    <w:tmpl w:val="042417C8"/>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6" w15:restartNumberingAfterBreak="0">
    <w:nsid w:val="7A37513C"/>
    <w:multiLevelType w:val="multilevel"/>
    <w:tmpl w:val="86E46D82"/>
    <w:lvl w:ilvl="0">
      <w:start w:val="9"/>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7" w15:restartNumberingAfterBreak="0">
    <w:nsid w:val="7AE501DA"/>
    <w:multiLevelType w:val="hybridMultilevel"/>
    <w:tmpl w:val="8E5269F2"/>
    <w:lvl w:ilvl="0" w:tplc="18090001">
      <w:start w:val="1"/>
      <w:numFmt w:val="bullet"/>
      <w:lvlText w:val=""/>
      <w:lvlJc w:val="left"/>
      <w:pPr>
        <w:ind w:left="720" w:hanging="360"/>
      </w:pPr>
      <w:rPr>
        <w:rFonts w:hint="default" w:ascii="Symbol" w:hAnsi="Symbol"/>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E694694"/>
    <w:multiLevelType w:val="hybridMultilevel"/>
    <w:tmpl w:val="A5F0716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9" w15:restartNumberingAfterBreak="0">
    <w:nsid w:val="7FA70D27"/>
    <w:multiLevelType w:val="hybridMultilevel"/>
    <w:tmpl w:val="8E9A5428"/>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num w:numId="1">
    <w:abstractNumId w:val="4"/>
  </w:num>
  <w:num w:numId="2">
    <w:abstractNumId w:val="22"/>
  </w:num>
  <w:num w:numId="3">
    <w:abstractNumId w:val="12"/>
  </w:num>
  <w:num w:numId="4">
    <w:abstractNumId w:val="16"/>
  </w:num>
  <w:num w:numId="5">
    <w:abstractNumId w:val="25"/>
  </w:num>
  <w:num w:numId="6">
    <w:abstractNumId w:val="24"/>
  </w:num>
  <w:num w:numId="7">
    <w:abstractNumId w:val="18"/>
  </w:num>
  <w:num w:numId="8">
    <w:abstractNumId w:val="14"/>
  </w:num>
  <w:num w:numId="9">
    <w:abstractNumId w:val="5"/>
  </w:num>
  <w:num w:numId="10">
    <w:abstractNumId w:val="9"/>
  </w:num>
  <w:num w:numId="11">
    <w:abstractNumId w:val="29"/>
  </w:num>
  <w:num w:numId="12">
    <w:abstractNumId w:val="2"/>
  </w:num>
  <w:num w:numId="13">
    <w:abstractNumId w:val="10"/>
  </w:num>
  <w:num w:numId="14">
    <w:abstractNumId w:val="7"/>
  </w:num>
  <w:num w:numId="15">
    <w:abstractNumId w:val="20"/>
  </w:num>
  <w:num w:numId="16">
    <w:abstractNumId w:val="17"/>
  </w:num>
  <w:num w:numId="17">
    <w:abstractNumId w:val="0"/>
  </w:num>
  <w:num w:numId="18">
    <w:abstractNumId w:val="11"/>
  </w:num>
  <w:num w:numId="19">
    <w:abstractNumId w:val="23"/>
  </w:num>
  <w:num w:numId="20">
    <w:abstractNumId w:val="8"/>
  </w:num>
  <w:num w:numId="21">
    <w:abstractNumId w:val="27"/>
  </w:num>
  <w:num w:numId="22">
    <w:abstractNumId w:val="21"/>
  </w:num>
  <w:num w:numId="23">
    <w:abstractNumId w:val="19"/>
  </w:num>
  <w:num w:numId="24">
    <w:abstractNumId w:val="1"/>
  </w:num>
  <w:num w:numId="25">
    <w:abstractNumId w:val="15"/>
  </w:num>
  <w:num w:numId="26">
    <w:abstractNumId w:val="26"/>
  </w:num>
  <w:num w:numId="27">
    <w:abstractNumId w:val="3"/>
  </w:num>
  <w:num w:numId="28">
    <w:abstractNumId w:val="28"/>
  </w:num>
  <w:num w:numId="29">
    <w:abstractNumId w:val="6"/>
  </w:num>
  <w:num w:numId="30">
    <w:abstractNumId w:val="13"/>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BD"/>
    <w:rsid w:val="00004A28"/>
    <w:rsid w:val="000175F0"/>
    <w:rsid w:val="00021784"/>
    <w:rsid w:val="00022652"/>
    <w:rsid w:val="000301DD"/>
    <w:rsid w:val="0007476E"/>
    <w:rsid w:val="00074803"/>
    <w:rsid w:val="00076C11"/>
    <w:rsid w:val="00093F46"/>
    <w:rsid w:val="00095059"/>
    <w:rsid w:val="000A097B"/>
    <w:rsid w:val="000A2453"/>
    <w:rsid w:val="000A3AF4"/>
    <w:rsid w:val="000A4462"/>
    <w:rsid w:val="000A5BB3"/>
    <w:rsid w:val="000A723D"/>
    <w:rsid w:val="000B31EA"/>
    <w:rsid w:val="000C0355"/>
    <w:rsid w:val="000C320E"/>
    <w:rsid w:val="000C6F1C"/>
    <w:rsid w:val="000D13E9"/>
    <w:rsid w:val="00102A27"/>
    <w:rsid w:val="00103FFC"/>
    <w:rsid w:val="001064FC"/>
    <w:rsid w:val="00107BDA"/>
    <w:rsid w:val="0011625A"/>
    <w:rsid w:val="001252C1"/>
    <w:rsid w:val="001254AD"/>
    <w:rsid w:val="001363C1"/>
    <w:rsid w:val="00152E38"/>
    <w:rsid w:val="00173177"/>
    <w:rsid w:val="00183D5C"/>
    <w:rsid w:val="001851A6"/>
    <w:rsid w:val="00185AD7"/>
    <w:rsid w:val="00186C89"/>
    <w:rsid w:val="00187D8A"/>
    <w:rsid w:val="00190780"/>
    <w:rsid w:val="00190AD6"/>
    <w:rsid w:val="0019649E"/>
    <w:rsid w:val="001A0EFD"/>
    <w:rsid w:val="001A36D2"/>
    <w:rsid w:val="001B1156"/>
    <w:rsid w:val="001B2439"/>
    <w:rsid w:val="001B3BFC"/>
    <w:rsid w:val="001B7353"/>
    <w:rsid w:val="001B79B5"/>
    <w:rsid w:val="001C7BF2"/>
    <w:rsid w:val="001D1E2F"/>
    <w:rsid w:val="001E1F43"/>
    <w:rsid w:val="001F4331"/>
    <w:rsid w:val="001F4683"/>
    <w:rsid w:val="002006B4"/>
    <w:rsid w:val="00205A25"/>
    <w:rsid w:val="002145D7"/>
    <w:rsid w:val="0022352E"/>
    <w:rsid w:val="00224C90"/>
    <w:rsid w:val="00226903"/>
    <w:rsid w:val="00233B71"/>
    <w:rsid w:val="0024296F"/>
    <w:rsid w:val="00244DF1"/>
    <w:rsid w:val="002456DC"/>
    <w:rsid w:val="00251CBC"/>
    <w:rsid w:val="00253F96"/>
    <w:rsid w:val="00254BEF"/>
    <w:rsid w:val="00262935"/>
    <w:rsid w:val="00264077"/>
    <w:rsid w:val="00276BB4"/>
    <w:rsid w:val="00281D25"/>
    <w:rsid w:val="0028394C"/>
    <w:rsid w:val="00284110"/>
    <w:rsid w:val="002A44EA"/>
    <w:rsid w:val="002A5387"/>
    <w:rsid w:val="002A5AEB"/>
    <w:rsid w:val="002B67C9"/>
    <w:rsid w:val="002C66F0"/>
    <w:rsid w:val="002C7263"/>
    <w:rsid w:val="002C7C6E"/>
    <w:rsid w:val="002D6AFA"/>
    <w:rsid w:val="002D7C95"/>
    <w:rsid w:val="002E6269"/>
    <w:rsid w:val="002F20D7"/>
    <w:rsid w:val="0031071C"/>
    <w:rsid w:val="003141B4"/>
    <w:rsid w:val="00325E95"/>
    <w:rsid w:val="00337A0A"/>
    <w:rsid w:val="00340060"/>
    <w:rsid w:val="00343D61"/>
    <w:rsid w:val="00344997"/>
    <w:rsid w:val="00353AF1"/>
    <w:rsid w:val="00366DEB"/>
    <w:rsid w:val="00372DE5"/>
    <w:rsid w:val="0037358B"/>
    <w:rsid w:val="0037554F"/>
    <w:rsid w:val="003827E5"/>
    <w:rsid w:val="00390C10"/>
    <w:rsid w:val="00393F8A"/>
    <w:rsid w:val="00394760"/>
    <w:rsid w:val="003953AF"/>
    <w:rsid w:val="00396246"/>
    <w:rsid w:val="003A28EF"/>
    <w:rsid w:val="003B6560"/>
    <w:rsid w:val="003B6588"/>
    <w:rsid w:val="003C1B7F"/>
    <w:rsid w:val="003D3668"/>
    <w:rsid w:val="003D435A"/>
    <w:rsid w:val="003E0AA5"/>
    <w:rsid w:val="003E2B1E"/>
    <w:rsid w:val="003E5BC7"/>
    <w:rsid w:val="003E7F96"/>
    <w:rsid w:val="003F423D"/>
    <w:rsid w:val="00406253"/>
    <w:rsid w:val="0041074B"/>
    <w:rsid w:val="004135FD"/>
    <w:rsid w:val="004234AA"/>
    <w:rsid w:val="00432240"/>
    <w:rsid w:val="00434594"/>
    <w:rsid w:val="004432B8"/>
    <w:rsid w:val="00447E19"/>
    <w:rsid w:val="004507A9"/>
    <w:rsid w:val="004543E1"/>
    <w:rsid w:val="00455CC2"/>
    <w:rsid w:val="00461C2B"/>
    <w:rsid w:val="00463BAB"/>
    <w:rsid w:val="004711CB"/>
    <w:rsid w:val="00481CEE"/>
    <w:rsid w:val="004A2DC5"/>
    <w:rsid w:val="004A56FA"/>
    <w:rsid w:val="004A7049"/>
    <w:rsid w:val="004B1D1B"/>
    <w:rsid w:val="004B7DFC"/>
    <w:rsid w:val="004C1913"/>
    <w:rsid w:val="004C2FCE"/>
    <w:rsid w:val="004C660F"/>
    <w:rsid w:val="004D045B"/>
    <w:rsid w:val="004D1B5A"/>
    <w:rsid w:val="004D5E3A"/>
    <w:rsid w:val="004E6592"/>
    <w:rsid w:val="004F6EC5"/>
    <w:rsid w:val="00510E44"/>
    <w:rsid w:val="00535B0F"/>
    <w:rsid w:val="00535CE0"/>
    <w:rsid w:val="00551C90"/>
    <w:rsid w:val="00552320"/>
    <w:rsid w:val="00556605"/>
    <w:rsid w:val="00556921"/>
    <w:rsid w:val="005574DA"/>
    <w:rsid w:val="005614F7"/>
    <w:rsid w:val="00567DA0"/>
    <w:rsid w:val="005729F9"/>
    <w:rsid w:val="00577BE3"/>
    <w:rsid w:val="00585EC3"/>
    <w:rsid w:val="00596B69"/>
    <w:rsid w:val="005A6F0E"/>
    <w:rsid w:val="005B788F"/>
    <w:rsid w:val="005C465C"/>
    <w:rsid w:val="005C5D71"/>
    <w:rsid w:val="005E08C8"/>
    <w:rsid w:val="005F56F8"/>
    <w:rsid w:val="00610CCE"/>
    <w:rsid w:val="00615323"/>
    <w:rsid w:val="0062542D"/>
    <w:rsid w:val="00625CFA"/>
    <w:rsid w:val="0062652F"/>
    <w:rsid w:val="00631E9F"/>
    <w:rsid w:val="006323E5"/>
    <w:rsid w:val="00642EA5"/>
    <w:rsid w:val="00665BB4"/>
    <w:rsid w:val="00670992"/>
    <w:rsid w:val="00676E1E"/>
    <w:rsid w:val="00682EA1"/>
    <w:rsid w:val="00693030"/>
    <w:rsid w:val="00693978"/>
    <w:rsid w:val="00693DB3"/>
    <w:rsid w:val="00696FB9"/>
    <w:rsid w:val="006A0E74"/>
    <w:rsid w:val="006A36A9"/>
    <w:rsid w:val="006A4FDB"/>
    <w:rsid w:val="006B0F96"/>
    <w:rsid w:val="006B2AC1"/>
    <w:rsid w:val="006B35CA"/>
    <w:rsid w:val="006C08FA"/>
    <w:rsid w:val="006D49DE"/>
    <w:rsid w:val="006D58D6"/>
    <w:rsid w:val="006D7EF6"/>
    <w:rsid w:val="006E0AB6"/>
    <w:rsid w:val="00700968"/>
    <w:rsid w:val="007072FC"/>
    <w:rsid w:val="00715699"/>
    <w:rsid w:val="007173EC"/>
    <w:rsid w:val="00736C90"/>
    <w:rsid w:val="00736DD1"/>
    <w:rsid w:val="00736FB0"/>
    <w:rsid w:val="007406A2"/>
    <w:rsid w:val="00745048"/>
    <w:rsid w:val="007523A8"/>
    <w:rsid w:val="0077002D"/>
    <w:rsid w:val="00771141"/>
    <w:rsid w:val="007759FA"/>
    <w:rsid w:val="00783601"/>
    <w:rsid w:val="00796CD2"/>
    <w:rsid w:val="007977C5"/>
    <w:rsid w:val="007A11F5"/>
    <w:rsid w:val="007A1DFA"/>
    <w:rsid w:val="007A592D"/>
    <w:rsid w:val="007B23F4"/>
    <w:rsid w:val="007B7C8D"/>
    <w:rsid w:val="007C1915"/>
    <w:rsid w:val="007D01FC"/>
    <w:rsid w:val="007D2891"/>
    <w:rsid w:val="007D6B3A"/>
    <w:rsid w:val="007E0407"/>
    <w:rsid w:val="007E4ACF"/>
    <w:rsid w:val="007E4D58"/>
    <w:rsid w:val="007F128A"/>
    <w:rsid w:val="007F403B"/>
    <w:rsid w:val="00802175"/>
    <w:rsid w:val="008074BC"/>
    <w:rsid w:val="00814BDF"/>
    <w:rsid w:val="008458E0"/>
    <w:rsid w:val="008569CC"/>
    <w:rsid w:val="00867B5E"/>
    <w:rsid w:val="008759B2"/>
    <w:rsid w:val="00875B53"/>
    <w:rsid w:val="00883B01"/>
    <w:rsid w:val="00884862"/>
    <w:rsid w:val="00886270"/>
    <w:rsid w:val="008957AC"/>
    <w:rsid w:val="008A1698"/>
    <w:rsid w:val="008A7FA2"/>
    <w:rsid w:val="008B61C2"/>
    <w:rsid w:val="008C6154"/>
    <w:rsid w:val="008C6E35"/>
    <w:rsid w:val="008D4E44"/>
    <w:rsid w:val="008E2AAF"/>
    <w:rsid w:val="008F01CB"/>
    <w:rsid w:val="008F715E"/>
    <w:rsid w:val="00902DCE"/>
    <w:rsid w:val="009140C1"/>
    <w:rsid w:val="00922D0B"/>
    <w:rsid w:val="00925CA9"/>
    <w:rsid w:val="0093448A"/>
    <w:rsid w:val="00943235"/>
    <w:rsid w:val="009456E9"/>
    <w:rsid w:val="00950E9E"/>
    <w:rsid w:val="00956C79"/>
    <w:rsid w:val="00956DF7"/>
    <w:rsid w:val="00967610"/>
    <w:rsid w:val="00971C06"/>
    <w:rsid w:val="009863D4"/>
    <w:rsid w:val="0099520E"/>
    <w:rsid w:val="009A1864"/>
    <w:rsid w:val="009A261A"/>
    <w:rsid w:val="009A5388"/>
    <w:rsid w:val="009A54F0"/>
    <w:rsid w:val="009C4161"/>
    <w:rsid w:val="009C6A0B"/>
    <w:rsid w:val="009D5353"/>
    <w:rsid w:val="009D5C32"/>
    <w:rsid w:val="009E0B16"/>
    <w:rsid w:val="009E2E25"/>
    <w:rsid w:val="009E68CD"/>
    <w:rsid w:val="009F13B5"/>
    <w:rsid w:val="009F277E"/>
    <w:rsid w:val="009F423A"/>
    <w:rsid w:val="00A01618"/>
    <w:rsid w:val="00A054FF"/>
    <w:rsid w:val="00A06654"/>
    <w:rsid w:val="00A069C7"/>
    <w:rsid w:val="00A11B45"/>
    <w:rsid w:val="00A25F8B"/>
    <w:rsid w:val="00A37B40"/>
    <w:rsid w:val="00A56A08"/>
    <w:rsid w:val="00A65F7A"/>
    <w:rsid w:val="00A84376"/>
    <w:rsid w:val="00A96292"/>
    <w:rsid w:val="00AA4249"/>
    <w:rsid w:val="00AA6F44"/>
    <w:rsid w:val="00AC7407"/>
    <w:rsid w:val="00AD0DBE"/>
    <w:rsid w:val="00AE0F3D"/>
    <w:rsid w:val="00AE3833"/>
    <w:rsid w:val="00AE4A9E"/>
    <w:rsid w:val="00AE4C98"/>
    <w:rsid w:val="00AE69D8"/>
    <w:rsid w:val="00AF10D2"/>
    <w:rsid w:val="00AF1F0D"/>
    <w:rsid w:val="00B10B40"/>
    <w:rsid w:val="00B12273"/>
    <w:rsid w:val="00B16780"/>
    <w:rsid w:val="00B23343"/>
    <w:rsid w:val="00B24239"/>
    <w:rsid w:val="00B246B9"/>
    <w:rsid w:val="00B31356"/>
    <w:rsid w:val="00B33983"/>
    <w:rsid w:val="00B3577E"/>
    <w:rsid w:val="00B551F5"/>
    <w:rsid w:val="00B57E9C"/>
    <w:rsid w:val="00B64FC8"/>
    <w:rsid w:val="00B739EE"/>
    <w:rsid w:val="00B74BA8"/>
    <w:rsid w:val="00B77269"/>
    <w:rsid w:val="00B77B8D"/>
    <w:rsid w:val="00B86D46"/>
    <w:rsid w:val="00B911CC"/>
    <w:rsid w:val="00B927B2"/>
    <w:rsid w:val="00BA7C04"/>
    <w:rsid w:val="00BB4291"/>
    <w:rsid w:val="00BD0630"/>
    <w:rsid w:val="00BD077E"/>
    <w:rsid w:val="00BE0A71"/>
    <w:rsid w:val="00BE1CF6"/>
    <w:rsid w:val="00BE47B2"/>
    <w:rsid w:val="00BF0A18"/>
    <w:rsid w:val="00C02268"/>
    <w:rsid w:val="00C25FAF"/>
    <w:rsid w:val="00C302E3"/>
    <w:rsid w:val="00C33BAC"/>
    <w:rsid w:val="00C34C66"/>
    <w:rsid w:val="00C369F1"/>
    <w:rsid w:val="00C51289"/>
    <w:rsid w:val="00C5472D"/>
    <w:rsid w:val="00C94AA6"/>
    <w:rsid w:val="00CA20BA"/>
    <w:rsid w:val="00CB4DC9"/>
    <w:rsid w:val="00CB7AA0"/>
    <w:rsid w:val="00CC26A2"/>
    <w:rsid w:val="00CC4774"/>
    <w:rsid w:val="00CC50B4"/>
    <w:rsid w:val="00CD700C"/>
    <w:rsid w:val="00CD75BD"/>
    <w:rsid w:val="00CF49F5"/>
    <w:rsid w:val="00D06425"/>
    <w:rsid w:val="00D129A2"/>
    <w:rsid w:val="00D23B63"/>
    <w:rsid w:val="00D32101"/>
    <w:rsid w:val="00D44BB6"/>
    <w:rsid w:val="00D608E3"/>
    <w:rsid w:val="00D61DA3"/>
    <w:rsid w:val="00D77A28"/>
    <w:rsid w:val="00D84596"/>
    <w:rsid w:val="00D902A2"/>
    <w:rsid w:val="00D91FE5"/>
    <w:rsid w:val="00D971C9"/>
    <w:rsid w:val="00D97493"/>
    <w:rsid w:val="00DA0E6A"/>
    <w:rsid w:val="00DA4E6C"/>
    <w:rsid w:val="00DB232D"/>
    <w:rsid w:val="00DB6E54"/>
    <w:rsid w:val="00DC13C9"/>
    <w:rsid w:val="00DD644A"/>
    <w:rsid w:val="00DE55B2"/>
    <w:rsid w:val="00DF4C68"/>
    <w:rsid w:val="00DF4DDA"/>
    <w:rsid w:val="00E02070"/>
    <w:rsid w:val="00E03AEA"/>
    <w:rsid w:val="00E0460C"/>
    <w:rsid w:val="00E06038"/>
    <w:rsid w:val="00E11D4B"/>
    <w:rsid w:val="00E17B89"/>
    <w:rsid w:val="00E406CA"/>
    <w:rsid w:val="00E422B4"/>
    <w:rsid w:val="00E638CF"/>
    <w:rsid w:val="00E768C1"/>
    <w:rsid w:val="00E80C2C"/>
    <w:rsid w:val="00E85CD1"/>
    <w:rsid w:val="00E8627B"/>
    <w:rsid w:val="00E90643"/>
    <w:rsid w:val="00E90C7A"/>
    <w:rsid w:val="00E92CD6"/>
    <w:rsid w:val="00E94249"/>
    <w:rsid w:val="00EB69C2"/>
    <w:rsid w:val="00EC0ADC"/>
    <w:rsid w:val="00EC373C"/>
    <w:rsid w:val="00EC4891"/>
    <w:rsid w:val="00ED4004"/>
    <w:rsid w:val="00ED7972"/>
    <w:rsid w:val="00EF44F9"/>
    <w:rsid w:val="00F006E8"/>
    <w:rsid w:val="00F00979"/>
    <w:rsid w:val="00F046BD"/>
    <w:rsid w:val="00F07383"/>
    <w:rsid w:val="00F07A13"/>
    <w:rsid w:val="00F224C1"/>
    <w:rsid w:val="00F25D34"/>
    <w:rsid w:val="00F34AEB"/>
    <w:rsid w:val="00F35611"/>
    <w:rsid w:val="00F37C65"/>
    <w:rsid w:val="00F41622"/>
    <w:rsid w:val="00F44A60"/>
    <w:rsid w:val="00F60869"/>
    <w:rsid w:val="00FB7601"/>
    <w:rsid w:val="00FD4703"/>
    <w:rsid w:val="00FD616B"/>
    <w:rsid w:val="0FD184F7"/>
    <w:rsid w:val="22512EFF"/>
    <w:rsid w:val="292105E4"/>
    <w:rsid w:val="2C8253D7"/>
    <w:rsid w:val="307E79C8"/>
    <w:rsid w:val="359A510C"/>
    <w:rsid w:val="38A7E7B6"/>
    <w:rsid w:val="38D1F1CE"/>
    <w:rsid w:val="3D8C3A94"/>
    <w:rsid w:val="3E7C12DE"/>
    <w:rsid w:val="41B67A9D"/>
    <w:rsid w:val="425FABB7"/>
    <w:rsid w:val="4CFA50F0"/>
    <w:rsid w:val="4D06E0F5"/>
    <w:rsid w:val="53762279"/>
    <w:rsid w:val="54F8CA7D"/>
    <w:rsid w:val="55CEF26F"/>
    <w:rsid w:val="5FADD267"/>
    <w:rsid w:val="61C1378A"/>
    <w:rsid w:val="69DDBCEB"/>
    <w:rsid w:val="6F906B23"/>
    <w:rsid w:val="70A9A8CA"/>
    <w:rsid w:val="72C80BE5"/>
    <w:rsid w:val="72EB628C"/>
    <w:rsid w:val="75A19829"/>
    <w:rsid w:val="75FFACA7"/>
    <w:rsid w:val="7D230B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7D60C"/>
  <w15:chartTrackingRefBased/>
  <w15:docId w15:val="{3192D7BE-BEF6-49CC-A2C8-D6E2A43CDF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styleId="Normal" w:default="1">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OutsourceNormal" w:customStyle="1">
    <w:name w:val="Outsource Normal"/>
    <w:basedOn w:val="Normal"/>
    <w:link w:val="OutsourceNormalChar"/>
    <w:qFormat/>
    <w:rsid w:val="0073599D"/>
    <w:rPr>
      <w:rFonts w:eastAsia="Calibri"/>
      <w:sz w:val="24"/>
      <w:lang w:val="x-none" w:eastAsia="x-none" w:bidi="ar-SA"/>
    </w:rPr>
  </w:style>
  <w:style w:type="character" w:styleId="OutsourceNormalChar" w:customStyle="1">
    <w:name w:val="Outsource Normal Char"/>
    <w:link w:val="OutsourceNormal"/>
    <w:rsid w:val="0073599D"/>
    <w:rPr>
      <w:rFonts w:ascii="Times New Roman" w:hAnsi="Times New Roman"/>
      <w:sz w:val="24"/>
    </w:rPr>
  </w:style>
  <w:style w:type="character" w:styleId="Heading1Char" w:customStyle="1">
    <w:name w:val="Heading 1 Char"/>
    <w:link w:val="Heading1"/>
    <w:uiPriority w:val="9"/>
    <w:rsid w:val="0073599D"/>
    <w:rPr>
      <w:rFonts w:ascii="Times New Roman" w:hAnsi="Times New Roman" w:eastAsia="Times New Roman" w:cs="Times New Roman"/>
      <w:b/>
      <w:bCs/>
      <w:sz w:val="28"/>
      <w:szCs w:val="28"/>
    </w:rPr>
  </w:style>
  <w:style w:type="paragraph" w:styleId="OutsourceHeading1" w:customStyle="1">
    <w:name w:val="~Outsource Heading 1"/>
    <w:basedOn w:val="Heading1"/>
    <w:link w:val="OutsourceHeading1Char"/>
    <w:qFormat/>
    <w:rsid w:val="0073599D"/>
    <w:rPr>
      <w:sz w:val="24"/>
    </w:rPr>
  </w:style>
  <w:style w:type="character" w:styleId="OutsourceHeading1Char" w:customStyle="1">
    <w:name w:val="~Outsource Heading 1 Char"/>
    <w:link w:val="OutsourceHeading1"/>
    <w:rsid w:val="0073599D"/>
    <w:rPr>
      <w:rFonts w:ascii="Times New Roman" w:hAnsi="Times New Roman" w:eastAsia="Times New Roman" w:cs="Times New Roman"/>
      <w:b/>
      <w:bCs/>
      <w:sz w:val="24"/>
      <w:szCs w:val="28"/>
    </w:rPr>
  </w:style>
  <w:style w:type="paragraph" w:styleId="OutsourceHeading3" w:customStyle="1">
    <w:name w:val="~Outsource Heading 3"/>
    <w:basedOn w:val="Normal"/>
    <w:link w:val="OutsourceHeading3Char"/>
    <w:qFormat/>
    <w:rsid w:val="00890795"/>
    <w:pPr>
      <w:keepNext/>
      <w:keepLines/>
      <w:outlineLvl w:val="0"/>
    </w:pPr>
    <w:rPr>
      <w:b/>
      <w:bCs/>
      <w:sz w:val="24"/>
      <w:szCs w:val="28"/>
      <w:lang w:val="x-none" w:eastAsia="x-none" w:bidi="ar-SA"/>
    </w:rPr>
  </w:style>
  <w:style w:type="character" w:styleId="OutsourceHeading3Char" w:customStyle="1">
    <w:name w:val="~Outsource Heading 3 Char"/>
    <w:link w:val="OutsourceHeading3"/>
    <w:rsid w:val="00890795"/>
    <w:rPr>
      <w:rFonts w:ascii="Times New Roman" w:hAnsi="Times New Roman" w:eastAsia="Times New Roman" w:cs="Times New Roman"/>
      <w:b/>
      <w:bCs/>
      <w:sz w:val="24"/>
      <w:szCs w:val="28"/>
    </w:rPr>
  </w:style>
  <w:style w:type="character" w:styleId="Heading2Char" w:customStyle="1">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styleId="HeaderChar" w:customStyle="1">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styleId="FooterChar" w:customStyle="1">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styleId="BodyTextIndentChar" w:customStyle="1">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styleId="BodyTextIndent2Char" w:customStyle="1">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styleId="BodyTextIndent3Char" w:customStyle="1">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styleId="BalloonTextChar" w:customStyle="1">
    <w:name w:val="Balloon Text Char"/>
    <w:link w:val="BalloonText"/>
    <w:uiPriority w:val="99"/>
    <w:semiHidden/>
    <w:rsid w:val="00A5487F"/>
    <w:rPr>
      <w:rFonts w:ascii="Tahoma" w:hAnsi="Tahoma" w:eastAsia="Times New Roman" w:cs="Tahoma"/>
      <w:sz w:val="16"/>
      <w:szCs w:val="16"/>
      <w:lang w:val="en-GB" w:eastAsia="en-US" w:bidi="he-IL"/>
    </w:rPr>
  </w:style>
  <w:style w:type="paragraph" w:styleId="LightGrid-Accent31" w:customStyle="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styleId="Pa6" w:customStyle="1">
    <w:name w:val="Pa6"/>
    <w:basedOn w:val="Normal"/>
    <w:next w:val="Normal"/>
    <w:uiPriority w:val="99"/>
    <w:rsid w:val="00F1315D"/>
    <w:pPr>
      <w:widowControl w:val="0"/>
      <w:autoSpaceDE w:val="0"/>
      <w:autoSpaceDN w:val="0"/>
      <w:adjustRightInd w:val="0"/>
      <w:spacing w:line="201" w:lineRule="atLeast"/>
    </w:pPr>
    <w:rPr>
      <w:rFonts w:ascii="TradeGothic Bold" w:hAnsi="TradeGothic Bold" w:eastAsia="Calibri"/>
      <w:sz w:val="24"/>
      <w:szCs w:val="24"/>
      <w:lang w:val="en-US" w:bidi="ar-SA"/>
    </w:rPr>
  </w:style>
  <w:style w:type="character" w:styleId="A9" w:customStyle="1">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NormalWeb">
    <w:name w:val="Normal (Web)"/>
    <w:basedOn w:val="Normal"/>
    <w:uiPriority w:val="99"/>
    <w:unhideWhenUsed/>
    <w:rsid w:val="007A592D"/>
    <w:pPr>
      <w:spacing w:before="100" w:beforeAutospacing="1" w:after="100" w:afterAutospacing="1"/>
    </w:pPr>
    <w:rPr>
      <w:sz w:val="24"/>
      <w:szCs w:val="24"/>
      <w:lang w:val="en-IE" w:eastAsia="en-IE" w:bidi="ar-SA"/>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72"/>
    <w:qFormat/>
    <w:rsid w:val="00E06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781485439">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rishstatutebook.ie/1990/en/act/pub/0019/index.html" TargetMode="External" Id="rId13" /><Relationship Type="http://schemas.openxmlformats.org/officeDocument/2006/relationships/hyperlink" Target="https://www.irishstatutebook.ie/1990/en/act/pub/0019/index.html" TargetMode="External" Id="rId18" /><Relationship Type="http://schemas.openxmlformats.org/officeDocument/2006/relationships/hyperlink" Target="https://www.irishstatutebook.ie/1989/en/act/pub/0007/index.html" TargetMode="External" Id="rId26" /><Relationship Type="http://schemas.openxmlformats.org/officeDocument/2006/relationships/customXml" Target="../customXml/item3.xml" Id="rId3" /><Relationship Type="http://schemas.openxmlformats.org/officeDocument/2006/relationships/hyperlink" Target="https://www.irishstatutebook.ie/1990/en/act/pub/0019/index.html" TargetMode="External" Id="rId21" /><Relationship Type="http://schemas.openxmlformats.org/officeDocument/2006/relationships/header" Target="header2.xml" Id="rId34" /><Relationship Type="http://schemas.openxmlformats.org/officeDocument/2006/relationships/settings" Target="settings.xml" Id="rId7" /><Relationship Type="http://schemas.openxmlformats.org/officeDocument/2006/relationships/hyperlink" Target="https://www.irishstatutebook.ie/1990/en/act/pub/0019/index.html" TargetMode="External" Id="rId12" /><Relationship Type="http://schemas.openxmlformats.org/officeDocument/2006/relationships/hyperlink" Target="https://www.irishstatutebook.ie/1990/en/act/pub/0019/index.html" TargetMode="External" Id="rId17" /><Relationship Type="http://schemas.openxmlformats.org/officeDocument/2006/relationships/hyperlink" Target="https://www.irishstatutebook.ie/1977/en/act/pub/0007/index.html" TargetMode="External" Id="rId25" /><Relationship Type="http://schemas.openxmlformats.org/officeDocument/2006/relationships/footer" Target="footer2.xml" Id="rId33" /><Relationship Type="http://schemas.openxmlformats.org/officeDocument/2006/relationships/customXml" Target="../customXml/item2.xml" Id="rId2" /><Relationship Type="http://schemas.openxmlformats.org/officeDocument/2006/relationships/hyperlink" Target="https://www.irishstatutebook.ie/1997/en/si/0305.html" TargetMode="External" Id="rId16" /><Relationship Type="http://schemas.openxmlformats.org/officeDocument/2006/relationships/hyperlink" Target="https://www.irishstatutebook.ie/1990/en/act/pub/0019/sec0042.html" TargetMode="External" Id="rId20" /><Relationship Type="http://schemas.openxmlformats.org/officeDocument/2006/relationships/image" Target="media/image1.jpeg"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irishstatutebook.ie/1990/en/act/pub/0019/sec0042.html" TargetMode="External" Id="rId11" /><Relationship Type="http://schemas.openxmlformats.org/officeDocument/2006/relationships/hyperlink" Target="https://www.irishstatutebook.ie/1996/en/si/0117.html" TargetMode="External" Id="rId24" /><Relationship Type="http://schemas.openxmlformats.org/officeDocument/2006/relationships/footer" Target="footer1.xml" Id="rId32" /><Relationship Type="http://schemas.openxmlformats.org/officeDocument/2006/relationships/theme" Target="theme/theme1.xml" Id="rId37" /><Relationship Type="http://schemas.openxmlformats.org/officeDocument/2006/relationships/numbering" Target="numbering.xml" Id="rId5" /><Relationship Type="http://schemas.openxmlformats.org/officeDocument/2006/relationships/hyperlink" Target="https://www.irishstatutebook.ie/1993/en/si/0018.html" TargetMode="External" Id="rId15" /><Relationship Type="http://schemas.openxmlformats.org/officeDocument/2006/relationships/hyperlink" Target="https://www.irishstatutebook.ie/1990/en/act/pub/0019/index.html" TargetMode="External" Id="rId23" /><Relationship Type="http://schemas.openxmlformats.org/officeDocument/2006/relationships/hyperlink" Target="https://www.irishstatutebook.ie/1997/en/act/pub/0020/index.html" TargetMode="External" Id="rId28" /><Relationship Type="http://schemas.openxmlformats.org/officeDocument/2006/relationships/fontTable" Target="fontTable.xml" Id="rId36" /><Relationship Type="http://schemas.openxmlformats.org/officeDocument/2006/relationships/endnotes" Target="endnotes.xml" Id="rId10" /><Relationship Type="http://schemas.openxmlformats.org/officeDocument/2006/relationships/hyperlink" Target="https://www.irishstatutebook.ie/1996/en/si/0117.html" TargetMode="External" Id="rId19" /><Relationship Type="http://schemas.openxmlformats.org/officeDocument/2006/relationships/header" Target="header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rishstatutebook.ie/1996/en/si/0117.html" TargetMode="External" Id="rId14" /><Relationship Type="http://schemas.openxmlformats.org/officeDocument/2006/relationships/hyperlink" Target="https://www.irishstatutebook.ie/1990/en/act/pub/0019/sec0042.html" TargetMode="External" Id="rId22" /><Relationship Type="http://schemas.openxmlformats.org/officeDocument/2006/relationships/hyperlink" Target="https://www.irishstatutebook.ie/1996/en/act/pub/0020/index.html" TargetMode="External" Id="rId27" /><Relationship Type="http://schemas.openxmlformats.org/officeDocument/2006/relationships/hyperlink" Target="https://www.irishstatutebook.ie/1990/en/act/pub/0019/index.html" TargetMode="External" Id="rId30" /><Relationship Type="http://schemas.openxmlformats.org/officeDocument/2006/relationships/footer" Target="footer3.xml" Id="rId35"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e63c3104-fc04-4df1-9fa5-31789008da8f">
      <UserInfo>
        <DisplayName>Paula Cummins</DisplayName>
        <AccountId>599</AccountId>
        <AccountType/>
      </UserInfo>
    </SharedWithUsers>
    <lcf76f155ced4ddcb4097134ff3c332f xmlns="3c98a36d-bd2a-4c0f-a967-82a3b938ead1">
      <Terms xmlns="http://schemas.microsoft.com/office/infopath/2007/PartnerControls"/>
    </lcf76f155ced4ddcb4097134ff3c332f>
    <TaxCatchAll xmlns="e63c3104-fc04-4df1-9fa5-31789008da8f" xsi:nil="true"/>
    <_ip_UnifiedCompliancePolicyUIAction xmlns="http://schemas.microsoft.com/sharepoint/v3">5</_ip_UnifiedCompliancePolicyUIAction>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3F00FB-AE96-4EF6-9688-C805D2EBA49F}">
  <ds:schemaRefs>
    <ds:schemaRef ds:uri="http://schemas.microsoft.com/office/2006/metadata/longProperties"/>
  </ds:schemaRefs>
</ds:datastoreItem>
</file>

<file path=customXml/itemProps2.xml><?xml version="1.0" encoding="utf-8"?>
<ds:datastoreItem xmlns:ds="http://schemas.openxmlformats.org/officeDocument/2006/customXml" ds:itemID="{382619F0-23E7-4335-B30A-E225165C429E}">
  <ds:schemaRefs>
    <ds:schemaRef ds:uri="http://schemas.microsoft.com/office/2006/metadata/properties"/>
    <ds:schemaRef ds:uri="http://schemas.microsoft.com/office/infopath/2007/PartnerControls"/>
    <ds:schemaRef ds:uri="e63c3104-fc04-4df1-9fa5-31789008da8f"/>
    <ds:schemaRef ds:uri="3c98a36d-bd2a-4c0f-a967-82a3b938ead1"/>
    <ds:schemaRef ds:uri="http://schemas.microsoft.com/sharepoint/v3"/>
  </ds:schemaRefs>
</ds:datastoreItem>
</file>

<file path=customXml/itemProps3.xml><?xml version="1.0" encoding="utf-8"?>
<ds:datastoreItem xmlns:ds="http://schemas.openxmlformats.org/officeDocument/2006/customXml" ds:itemID="{ECF4F0E3-92AB-4510-9614-84C8F665A6DC}">
  <ds:schemaRefs>
    <ds:schemaRef ds:uri="http://schemas.microsoft.com/sharepoint/v3/contenttype/forms"/>
  </ds:schemaRefs>
</ds:datastoreItem>
</file>

<file path=customXml/itemProps4.xml><?xml version="1.0" encoding="utf-8"?>
<ds:datastoreItem xmlns:ds="http://schemas.openxmlformats.org/officeDocument/2006/customXml" ds:itemID="{6B10D1B2-8C18-4490-A42B-1F7514809DD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Kate Ashmore</cp:lastModifiedBy>
  <cp:revision>6</cp:revision>
  <cp:lastPrinted>2025-03-04T15:39:00Z</cp:lastPrinted>
  <dcterms:created xsi:type="dcterms:W3CDTF">2025-03-04T15:34:00Z</dcterms:created>
  <dcterms:modified xsi:type="dcterms:W3CDTF">2025-03-27T10:59:52Z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5</vt:lpwstr>
  </property>
  <property fmtid="{D5CDD505-2E9C-101B-9397-08002B2CF9AE}" pid="3" name="_ip_UnifiedCompliancePolicyProperties">
    <vt:lpwstr/>
  </property>
  <property fmtid="{D5CDD505-2E9C-101B-9397-08002B2CF9AE}" pid="4" name="display_urn:schemas-microsoft-com:office:office#SharedWithUsers">
    <vt:lpwstr>Paula Cummins</vt:lpwstr>
  </property>
  <property fmtid="{D5CDD505-2E9C-101B-9397-08002B2CF9AE}" pid="5" name="SharedWithUsers">
    <vt:lpwstr>599;#Paula Cummins</vt:lpwstr>
  </property>
  <property fmtid="{D5CDD505-2E9C-101B-9397-08002B2CF9AE}" pid="6" name="TriggerFlowInfo">
    <vt:lpwstr/>
  </property>
  <property fmtid="{D5CDD505-2E9C-101B-9397-08002B2CF9AE}" pid="7" name="TaxCatchAll">
    <vt:lpwstr/>
  </property>
  <property fmtid="{D5CDD505-2E9C-101B-9397-08002B2CF9AE}" pid="8" name="lcf76f155ced4ddcb4097134ff3c332f">
    <vt:lpwstr/>
  </property>
  <property fmtid="{D5CDD505-2E9C-101B-9397-08002B2CF9AE}" pid="9" name="MediaServiceImageTags">
    <vt:lpwstr/>
  </property>
  <property fmtid="{D5CDD505-2E9C-101B-9397-08002B2CF9AE}" pid="10" name="ContentTypeId">
    <vt:lpwstr>0x010100E00920F213B5054EB51875639602FA13</vt:lpwstr>
  </property>
</Properties>
</file>